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materiały – właściwości i zastosowanie</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charakterem chemicznym, właściwościami i zastosowaniami tak zwanych materiałów inteligentnych. </w:t>
      </w:r>
    </w:p>
    <w:p>
      <w:pPr>
        <w:keepNext w:val="1"/>
        <w:spacing w:after="10"/>
      </w:pPr>
      <w:r>
        <w:rPr>
          <w:b/>
          <w:bCs/>
        </w:rPr>
        <w:t xml:space="preserve">Treści kształcenia: </w:t>
      </w:r>
    </w:p>
    <w:p>
      <w:pPr>
        <w:spacing w:before="20" w:after="190"/>
      </w:pPr>
      <w:r>
        <w:rPr/>
        <w:t xml:space="preserve">Celem przedmiotu jest zapoznanie studentów z charakterem chemicznym, właściwościami i zastosowaniami tak zwanych materiałów inteligentnych. Omawiane zagadnienia obejmują następujące grupy materiałów: materiały polimerowe i kompozyty, metale i stopy oraz tworzywa ceramiczne.</w:t>
      </w:r>
    </w:p>
    <w:p>
      <w:pPr>
        <w:keepNext w:val="1"/>
        <w:spacing w:after="10"/>
      </w:pPr>
      <w:r>
        <w:rPr>
          <w:b/>
          <w:bCs/>
        </w:rPr>
        <w:t xml:space="preserve">Metody oceny: </w:t>
      </w:r>
    </w:p>
    <w:p>
      <w:pPr>
        <w:spacing w:before="20" w:after="190"/>
      </w:pPr>
      <w:r>
        <w:rPr/>
        <w:t xml:space="preserve">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Franse red., Smart Materials for Ranging Systems, Springer cop. 2006.
2.	Encyclopedia of smart materials, vol. 1, 2, Wiley, 2002.
3.	K. Worden, Smart Technologies, World Scientific, cop. 2003.
4.	H. Saechtling, Tworzywa sztuczne – poradnik,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podział i ogólną charakterystykę materiałów inteligentnych, wskazuje obszary ich zastosowań i perspektywy rozwoju</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K_W06, K_W07, K_W08, K_W12</w:t>
      </w:r>
    </w:p>
    <w:p>
      <w:pPr>
        <w:spacing w:before="20" w:after="190"/>
      </w:pPr>
      <w:r>
        <w:rPr>
          <w:b/>
          <w:bCs/>
        </w:rPr>
        <w:t xml:space="preserve">Powiązane efekty obszarowe: </w:t>
      </w:r>
      <w:r>
        <w:rPr/>
        <w:t xml:space="preserve">T1A_W04, T1A_W06, T1A_W07, T1A_W05, T1A_W02</w:t>
      </w:r>
    </w:p>
    <w:p>
      <w:pPr>
        <w:keepNext w:val="1"/>
        <w:spacing w:after="10"/>
      </w:pPr>
      <w:r>
        <w:rPr>
          <w:b/>
          <w:bCs/>
        </w:rPr>
        <w:t xml:space="preserve">Efekt W02: </w:t>
      </w:r>
    </w:p>
    <w:p>
      <w:pPr/>
      <w:r>
        <w:rPr/>
        <w:t xml:space="preserve">Posiada wiedzę na temat otrzymywania, charakteru chemicznego oraz metod badań materiałów inteligentnych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K_W05, K_W06, K_W08</w:t>
      </w:r>
    </w:p>
    <w:p>
      <w:pPr>
        <w:spacing w:before="20" w:after="190"/>
      </w:pPr>
      <w:r>
        <w:rPr>
          <w:b/>
          <w:bCs/>
        </w:rPr>
        <w:t xml:space="preserve">Powiązane efekty obszarowe: </w:t>
      </w:r>
      <w:r>
        <w:rPr/>
        <w:t xml:space="preserve">T1A_W03, 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zasadę działania wybranych urządzeń wykorzystujących materiały inteligentne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Posiada umiejętność korzystania z dostępnych źródeł literaturowych i internetowych dotyczących omawianych zagadnień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Posiada umiejętność interpretacji i krytycznej dyskusji na temat najnowszych wyników odkryć dokonanych w zakresie technologii chemicznej i pokrewnych dyscyplin</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T1A_U04,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popularyzacji osiągnięć technologii chemicznej wśród laików. Ma świadomość swojej wiedzy i umiejętności – rozumie potrzebę ciągłego dokształcania się i podnoszenia kompetencji zawodowych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K_K01, K_K07, K_K08</w:t>
      </w:r>
    </w:p>
    <w:p>
      <w:pPr>
        <w:spacing w:before="20" w:after="190"/>
      </w:pPr>
      <w:r>
        <w:rPr>
          <w:b/>
          <w:bCs/>
        </w:rPr>
        <w:t xml:space="preserve">Powiązane efekty obszarowe: </w:t>
      </w:r>
      <w:r>
        <w:rPr/>
        <w:t xml:space="preserve">T1A_K01,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2026-02-08T11:44:18+01:00</dcterms:created>
  <dcterms:modified xsi:type="dcterms:W3CDTF">2026-02-08T11:44:18+01:00</dcterms:modified>
</cp:coreProperties>
</file>

<file path=docProps/custom.xml><?xml version="1.0" encoding="utf-8"?>
<Properties xmlns="http://schemas.openxmlformats.org/officeDocument/2006/custom-properties" xmlns:vt="http://schemas.openxmlformats.org/officeDocument/2006/docPropsVTypes"/>
</file>