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Ceramika specjalna</w:t>
      </w:r>
    </w:p>
    <w:p>
      <w:pPr>
        <w:keepNext w:val="1"/>
        <w:spacing w:after="10"/>
      </w:pPr>
      <w:r>
        <w:rPr>
          <w:b/>
          <w:bCs/>
        </w:rPr>
        <w:t xml:space="preserve">Koordynator przedmiotu: </w:t>
      </w:r>
    </w:p>
    <w:p>
      <w:pPr>
        <w:spacing w:before="20" w:after="190"/>
      </w:pPr>
      <w:r>
        <w:rPr/>
        <w:t xml:space="preserve">dr inż. Paulina Bednarek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słuchaczom informacji na temat specjalnych tworzyw ceramicznych.</w:t>
      </w:r>
    </w:p>
    <w:p>
      <w:pPr>
        <w:keepNext w:val="1"/>
        <w:spacing w:after="10"/>
      </w:pPr>
      <w:r>
        <w:rPr>
          <w:b/>
          <w:bCs/>
        </w:rPr>
        <w:t xml:space="preserve">Treści kształcenia: </w:t>
      </w:r>
    </w:p>
    <w:p>
      <w:pPr>
        <w:spacing w:before="20" w:after="190"/>
      </w:pPr>
      <w:r>
        <w:rPr/>
        <w:t xml:space="preserve">Celem przedmiotu jest przedstawienie słuchaczom informacji na temat specjalnych tworzyw ceramicznych. W ramach zajęć obok zagadnienień dotyczących budowy tworzyw, ich właściwości oraz sposobu badań, omawiane są metody wytwarzania ceramiki specjalnej dla celów konstrukcyjnych, materiały super twarde, przemysłu elektronicznego (dielektryki, półprzewodniki, nadprzewodniki), przemysłu optycznego (szkła optyczne), telekomunikacji (światłowody i obrazowody) oraz medycyny (kompozyty do wytwarzania endoprotez).</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A. Szymański, Mineralogia techniczna, PWN Warszawa 1998.
2.	J. Raabe, E. Bobryk, Ceramika funkcjonalna, Oficyna Wydawnicza PW, Warszawa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materiałów ceramicznych, w tym materiałów kompozytów oraz ich podział ze względu na właściwości magnetyczne, piezoelektryczne, elektrooptyczne, narzędziowe, itd.</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K_W03, K_W08</w:t>
      </w:r>
    </w:p>
    <w:p>
      <w:pPr>
        <w:spacing w:before="20" w:after="190"/>
      </w:pPr>
      <w:r>
        <w:rPr>
          <w:b/>
          <w:bCs/>
        </w:rPr>
        <w:t xml:space="preserve">Powiązane efekty obszarowe: </w:t>
      </w:r>
      <w:r>
        <w:rPr/>
        <w:t xml:space="preserve">T1A_W01, T1A_W03, T1A_W05</w:t>
      </w:r>
    </w:p>
    <w:p>
      <w:pPr>
        <w:keepNext w:val="1"/>
        <w:spacing w:after="10"/>
      </w:pPr>
      <w:r>
        <w:rPr>
          <w:b/>
          <w:bCs/>
        </w:rPr>
        <w:t xml:space="preserve">Efekt W02: </w:t>
      </w:r>
    </w:p>
    <w:p>
      <w:pPr/>
      <w:r>
        <w:rPr/>
        <w:t xml:space="preserve">zna podstawowe metody syntezy, formowania i spiekania proszków ceramicznych, ich właściwości fizykochemiczne oraz możliwe kierunki zastosowań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K_W05, K_W06, K_W07</w:t>
      </w:r>
    </w:p>
    <w:p>
      <w:pPr>
        <w:spacing w:before="20" w:after="190"/>
      </w:pPr>
      <w:r>
        <w:rPr>
          <w:b/>
          <w:bCs/>
        </w:rPr>
        <w:t xml:space="preserve">Powiązane efekty obszarowe: </w:t>
      </w:r>
      <w:r>
        <w:rPr/>
        <w:t xml:space="preserve">T1A_W03, T1A_W04,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posługując się terminologią z zakresu technologii ceramiki zarówno w języku polskim jak i angielskim</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dobrać odpowiednią metodę wytwarzania produktu ceramicznego w odniesieniu do wymaganych właściwości produktu i zaplecza technicznego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K_U22, K_U24</w:t>
      </w:r>
    </w:p>
    <w:p>
      <w:pPr>
        <w:spacing w:before="20" w:after="190"/>
      </w:pPr>
      <w:r>
        <w:rPr>
          <w:b/>
          <w:bCs/>
        </w:rPr>
        <w:t xml:space="preserve">Powiązane efekty obszarowe: </w:t>
      </w:r>
      <w:r>
        <w:rPr/>
        <w:t xml:space="preserve">T1A_U12,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studiować wybrane zagadnienia i rozumie potrzebę popularyzacji osiągnięć technologii ceramiki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K_K01, K_K04, K_K08</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2026-08-02T15:36:08+02:00</dcterms:created>
  <dcterms:modified xsi:type="dcterms:W3CDTF">2026-08-02T15:36:08+02:00</dcterms:modified>
</cp:coreProperties>
</file>

<file path=docProps/custom.xml><?xml version="1.0" encoding="utf-8"?>
<Properties xmlns="http://schemas.openxmlformats.org/officeDocument/2006/custom-properties" xmlns:vt="http://schemas.openxmlformats.org/officeDocument/2006/docPropsVTypes"/>
</file>