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Characterization of Biomaterials (Biocompatibility) </w:t>
      </w:r>
    </w:p>
    <w:p>
      <w:pPr>
        <w:keepNext w:val="1"/>
        <w:spacing w:after="10"/>
      </w:pPr>
      <w:r>
        <w:rPr>
          <w:b/>
          <w:bCs/>
        </w:rPr>
        <w:t xml:space="preserve">Koordynator przedmiotu: </w:t>
      </w:r>
    </w:p>
    <w:p>
      <w:pPr>
        <w:spacing w:before="20" w:after="190"/>
      </w:pPr>
      <w:r>
        <w:rPr/>
        <w:t xml:space="preserve">prof. dr hab. inż. Gabriel Rokicki,  dr inż. Paweł Parzuchowski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15h,
b)	obecność na ćwiczeniach – 30h,
2.	zapoznanie się ze wskazaną literaturą – 30h
3.   przygotowanie i wygłoszenie prezentacji – 30h
4.	przygotowanie do egzaminu i obecność na egzaminie – 30h
Razem nakład pracy studenta: 15h + 30h + 30h + 30h + 30h  = 135h, co odpowiada 5 punktom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ćwiczeniach – 30h,
Razem:  15h + 30h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goal of the course is to provide students with the knowledge of biomedical materials and their properties (physical properties, surface properties, biocompatibility and biodegradability).
The lecture covers three main groups of biomedical materials: metals and their alloys, ceramics and their composites and polymers, co-polymers and their composites. The main areas of application and requirements for biomaterials will be given. 
).
</w:t>
      </w:r>
    </w:p>
    <w:p>
      <w:pPr>
        <w:keepNext w:val="1"/>
        <w:spacing w:after="10"/>
      </w:pPr>
      <w:r>
        <w:rPr>
          <w:b/>
          <w:bCs/>
        </w:rPr>
        <w:t xml:space="preserve">Treści kształcenia: </w:t>
      </w:r>
    </w:p>
    <w:p>
      <w:pPr>
        <w:spacing w:before="20" w:after="190"/>
      </w:pPr>
      <w:r>
        <w:rPr/>
        <w:t xml:space="preserve">The lecture covers three main groups of biomedical materials: metals and their alloys, ceramics and their composites and polymers, co-polymers and their composites. The main areas of application and requirements for biomaterials will be given.
</w:t>
      </w:r>
    </w:p>
    <w:p>
      <w:pPr>
        <w:keepNext w:val="1"/>
        <w:spacing w:after="10"/>
      </w:pPr>
      <w:r>
        <w:rPr>
          <w:b/>
          <w:bCs/>
        </w:rPr>
        <w:t xml:space="preserve">Metody oceny: </w:t>
      </w:r>
    </w:p>
    <w:p>
      <w:pPr>
        <w:spacing w:before="20" w:after="190"/>
      </w:pPr>
      <w:r>
        <w:rPr/>
        <w:t xml:space="preserve">Written examination and presentation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Blicharski, Wstęp do inżynierii materiałowej, WNT, Warszawa 2003.
2.	R. Pampuch, Materiały ceramiczne, PWN, 1988.
3.	H. Saechtling, Tworzywa sztuczne – poradnik, WNT,1995.
4.	D. Żuchowska, Polimery konstrukcyjne, WNT, 2000.
5.	B. D. Ratner, A.S. Hoffman, Biomaterials Science, an Introduction to Materials in Medicine, Academic Press, London, 1996.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grupy materiałów biomedycznych i najważniejsze obszary ich zastosowań. </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K_W06, K_W09</w:t>
      </w:r>
    </w:p>
    <w:p>
      <w:pPr>
        <w:spacing w:before="20" w:after="190"/>
      </w:pPr>
      <w:r>
        <w:rPr>
          <w:b/>
          <w:bCs/>
        </w:rPr>
        <w:t xml:space="preserve">Powiązane efekty obszarowe: </w:t>
      </w:r>
      <w:r>
        <w:rPr/>
        <w:t xml:space="preserve">T2A_W02, T2A_W03, T2A_W04, T2A_W06</w:t>
      </w:r>
    </w:p>
    <w:p>
      <w:pPr>
        <w:keepNext w:val="1"/>
        <w:spacing w:after="10"/>
      </w:pPr>
      <w:r>
        <w:rPr>
          <w:b/>
          <w:bCs/>
        </w:rPr>
        <w:t xml:space="preserve">Efekt W02: </w:t>
      </w:r>
    </w:p>
    <w:p>
      <w:pPr/>
      <w:r>
        <w:rPr/>
        <w:t xml:space="preserve">posiada wiedzę o właściwości mechanicznych i powierzchniowych materiałów biomedycznych, ich biozgodności oraz podatności na degradację w środowisku biologicznym.</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T2A_W05, 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 oparciu o wiedzę ogólną wyjaśnia podstawowe zjawiska związane z istotnymi procesami zachodzącymi w materiale podczas kontaktu z organizmem</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T2A_U08, T2A_U11</w:t>
      </w:r>
    </w:p>
    <w:p>
      <w:pPr>
        <w:keepNext w:val="1"/>
        <w:spacing w:after="10"/>
      </w:pPr>
      <w:r>
        <w:rPr>
          <w:b/>
          <w:bCs/>
        </w:rPr>
        <w:t xml:space="preserve">Efekt U02: </w:t>
      </w:r>
    </w:p>
    <w:p>
      <w:pPr/>
      <w:r>
        <w:rPr/>
        <w:t xml:space="preserve">Potrafi przygotować i przedstawić ustną prezentację w języku polskim dotyczącą szczegółowych zagadnień z zakresu studiowanego materiału </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K_U01, K_U03 , K_U06, K_U09</w:t>
      </w:r>
    </w:p>
    <w:p>
      <w:pPr>
        <w:spacing w:before="20" w:after="190"/>
      </w:pPr>
      <w:r>
        <w:rPr>
          <w:b/>
          <w:bCs/>
        </w:rPr>
        <w:t xml:space="preserve">Powiązane efekty obszarowe: </w:t>
      </w:r>
      <w:r>
        <w:rPr/>
        <w:t xml:space="preserve">T2A_U01, T2A_U05, T2A_U10, T2A_U01, T2A_U03, T2A_U06, T2A_U04, T2A_U05, T2A_U08, T2A_U09, 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potrzeby przestrzegania zasad etyki zawodowej, bioetyki i poszanowania prawa, w tym praw autorskich.</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2025-12-26T06:16:39+01:00</dcterms:created>
  <dcterms:modified xsi:type="dcterms:W3CDTF">2025-12-26T06:16:39+01:00</dcterms:modified>
</cp:coreProperties>
</file>

<file path=docProps/custom.xml><?xml version="1.0" encoding="utf-8"?>
<Properties xmlns="http://schemas.openxmlformats.org/officeDocument/2006/custom-properties" xmlns:vt="http://schemas.openxmlformats.org/officeDocument/2006/docPropsVTypes"/>
</file>