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Sensors and Biosensors </w:t>
      </w:r>
    </w:p>
    <w:p>
      <w:pPr>
        <w:keepNext w:val="1"/>
        <w:spacing w:after="10"/>
      </w:pPr>
      <w:r>
        <w:rPr>
          <w:b/>
          <w:bCs/>
        </w:rPr>
        <w:t xml:space="preserve">Koordynator przedmiotu: </w:t>
      </w:r>
    </w:p>
    <w:p>
      <w:pPr>
        <w:spacing w:before="20" w:after="190"/>
      </w:pPr>
      <w:r>
        <w:rPr/>
        <w:t xml:space="preserve">prof. dr hab. inż. Elżbieta Malinowska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15h
b)	obecność na laboratorium – 30h
2.	przygotowanie sprawozdań ćwiczeń laboratoryjnych – 30h
3.	przygotowanie do egzaminu i obecność na egzaminie – 25h
Razem nakład pracy studenta: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 30h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laboratorium – 30h
Razem: 30h,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budowy sensorów oraz mechanizmów towarzyszących rozpoznawaniu analitów i generowaniu sygnału chemicznego w warstwie receptorowej sensora
•	znać perspektywy rozwoju sensorów i biosensorów, 
•	oceniać prawidłowo przydatność określonych sensorów i biosensorów do oznaczeń analitycznych w kontroli analitycznej (np. procesów biotechnologicznych, diagnostyce medycznej, przemyśle spożywczym, ochronie środowiska, itp.),
•	realizować pod kierunkiem prowadzącego ćwiczenia laboratoryjne z wykorzystaniem nowoczesnych urządzeń analitycznych i dokonać analizy wyników.
</w:t>
      </w:r>
    </w:p>
    <w:p>
      <w:pPr>
        <w:keepNext w:val="1"/>
        <w:spacing w:after="10"/>
      </w:pPr>
      <w:r>
        <w:rPr>
          <w:b/>
          <w:bCs/>
        </w:rPr>
        <w:t xml:space="preserve">Treści kształcenia: </w:t>
      </w:r>
    </w:p>
    <w:p>
      <w:pPr>
        <w:spacing w:before="20" w:after="190"/>
      </w:pPr>
      <w:r>
        <w:rPr/>
        <w:t xml:space="preserve">Lecture:
1.	Introduction to (bio)sensors.
2.	(Bio)recognition of analytes.
3.	Types of recognition layers.
4.	Transducers and measurement systems  (electrochemical, optical, etc.,).
5.	Working parameters and factors affecting response of (bio)sensors.
6.	Chemical sensors for bioanalyte determination.
7.	Application of (bio)sensors in analytical control of bioprocesses, medical diagnostics, environmental protection, etc.
8.	Trends in (bio)sensors developments.
Laboratory:
Laboratory will introduce students to construction and utilization of sensors and biosensors with different transducers: optical and electrochemical.
</w:t>
      </w:r>
    </w:p>
    <w:p>
      <w:pPr>
        <w:keepNext w:val="1"/>
        <w:spacing w:after="10"/>
      </w:pPr>
      <w:r>
        <w:rPr>
          <w:b/>
          <w:bCs/>
        </w:rPr>
        <w:t xml:space="preserve">Metody oceny: </w:t>
      </w:r>
    </w:p>
    <w:p>
      <w:pPr>
        <w:spacing w:before="20" w:after="190"/>
      </w:pPr>
      <w:r>
        <w:rPr/>
        <w:t xml:space="preserve">Written examination or presentation and reports</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1. Z. Brzózka, W. Wróblewski, Sensory chemiczne, Oficyna Wydawnicza Politechniki Warszawskiej, 1998.
2.	U.E. Spichiger-Keller, Chemical Sensors and Biosensors for Medical and Biological Applications, Wiley-VCH, 1998.
3.	B. Eggins, Biosensors, John Wiley &amp; Sons,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budowę sensorów i biosensorów oraz mechanizmy towarzyszących rozpoznawaniu analitów i generowaniu sygnału analitycznego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T2A_W01, T2A_W03, T2A_W05, T2A_W06</w:t>
      </w:r>
    </w:p>
    <w:p>
      <w:pPr>
        <w:keepNext w:val="1"/>
        <w:spacing w:after="10"/>
      </w:pPr>
      <w:r>
        <w:rPr>
          <w:b/>
          <w:bCs/>
        </w:rPr>
        <w:t xml:space="preserve">Efekt W02: </w:t>
      </w:r>
    </w:p>
    <w:p>
      <w:pPr/>
      <w:r>
        <w:rPr/>
        <w:t xml:space="preserve">zna perspektywy rozwoju sensorów i biosensorów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K_W09</w:t>
      </w:r>
    </w:p>
    <w:p>
      <w:pPr>
        <w:spacing w:before="20" w:after="190"/>
      </w:pPr>
      <w:r>
        <w:rPr>
          <w:b/>
          <w:bCs/>
        </w:rPr>
        <w:t xml:space="preserve">Powiązane efekty obszarowe: </w:t>
      </w:r>
      <w:r>
        <w:rPr/>
        <w:t xml:space="preserve">T2A_W01, T2A_W03, T2A_W05, 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przydatność określonych sensorów i biosensorów do oznaczeń analitycznych</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K_U13, K_U17</w:t>
      </w:r>
    </w:p>
    <w:p>
      <w:pPr>
        <w:spacing w:before="20" w:after="190"/>
      </w:pPr>
      <w:r>
        <w:rPr>
          <w:b/>
          <w:bCs/>
        </w:rPr>
        <w:t xml:space="preserve">Powiązane efekty obszarowe: </w:t>
      </w:r>
      <w:r>
        <w:rPr/>
        <w:t xml:space="preserve">T2A_U09, T2A_U11, T2A_U13, T2A_U15, T2A_U16</w:t>
      </w:r>
    </w:p>
    <w:p>
      <w:pPr>
        <w:keepNext w:val="1"/>
        <w:spacing w:after="10"/>
      </w:pPr>
      <w:r>
        <w:rPr>
          <w:b/>
          <w:bCs/>
        </w:rPr>
        <w:t xml:space="preserve">Efekt U02: </w:t>
      </w:r>
    </w:p>
    <w:p>
      <w:pPr/>
      <w:r>
        <w:rPr/>
        <w:t xml:space="preserve">potrafi zaprojektować sposób kontroli analitycznej wybranych procesów biotechnologicznych</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K_U08, K_U13</w:t>
      </w:r>
    </w:p>
    <w:p>
      <w:pPr>
        <w:spacing w:before="20" w:after="190"/>
      </w:pPr>
      <w:r>
        <w:rPr>
          <w:b/>
          <w:bCs/>
        </w:rPr>
        <w:t xml:space="preserve">Powiązane efekty obszarowe: </w:t>
      </w:r>
      <w:r>
        <w:rPr/>
        <w:t xml:space="preserve">T2A_U05, T2A_U08, T2A_U09, T2A_U11</w:t>
      </w:r>
    </w:p>
    <w:p>
      <w:pPr>
        <w:keepNext w:val="1"/>
        <w:spacing w:after="10"/>
      </w:pPr>
      <w:r>
        <w:rPr>
          <w:b/>
          <w:bCs/>
        </w:rPr>
        <w:t xml:space="preserve">Efekt U03: </w:t>
      </w:r>
    </w:p>
    <w:p>
      <w:pPr/>
      <w:r>
        <w:rPr/>
        <w:t xml:space="preserve">potrafi zaprojektować sposób kontroli analitycznej wybranych procesów biotechnologicznych potrafi opracować uzyskane dane eksperymentalne i przygotować raport z przeprowadzonych badań</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K_U08, K_U09, K_U13</w:t>
      </w:r>
    </w:p>
    <w:p>
      <w:pPr>
        <w:spacing w:before="20" w:after="190"/>
      </w:pPr>
      <w:r>
        <w:rPr>
          <w:b/>
          <w:bCs/>
        </w:rPr>
        <w:t xml:space="preserve">Powiązane efekty obszarowe: </w:t>
      </w:r>
      <w:r>
        <w:rPr/>
        <w:t xml:space="preserve">T2A_U05, T2A_U08, T2A_U05, T2A_U08, T2A_U09, T2A_U10, T2A_U09, T2A_U11</w:t>
      </w:r>
    </w:p>
    <w:p>
      <w:pPr>
        <w:keepNext w:val="1"/>
        <w:spacing w:after="10"/>
      </w:pPr>
      <w:r>
        <w:rPr>
          <w:b/>
          <w:bCs/>
        </w:rPr>
        <w:t xml:space="preserve">Efekt U04: </w:t>
      </w:r>
    </w:p>
    <w:p>
      <w:pPr/>
      <w:r>
        <w:rPr/>
        <w:t xml:space="preserve">potrafi posługiwać się specjalistyczną nomenklaturą w języku angielskim</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T2A_U01, T2A_U05, T2A_U10, T2A_U02, T2A_U03, T2A_U06, T2A_U03, T2A_U05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2024-05-18T22:24:42+02:00</dcterms:created>
  <dcterms:modified xsi:type="dcterms:W3CDTF">2024-05-18T22:24:42+02:00</dcterms:modified>
</cp:coreProperties>
</file>

<file path=docProps/custom.xml><?xml version="1.0" encoding="utf-8"?>
<Properties xmlns="http://schemas.openxmlformats.org/officeDocument/2006/custom-properties" xmlns:vt="http://schemas.openxmlformats.org/officeDocument/2006/docPropsVTypes"/>
</file>