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własności funkcjonalnych związków nieorganicznych </w:t>
      </w:r>
    </w:p>
    <w:p>
      <w:pPr>
        <w:keepNext w:val="1"/>
        <w:spacing w:after="10"/>
      </w:pPr>
      <w:r>
        <w:rPr>
          <w:b/>
          <w:bCs/>
        </w:rPr>
        <w:t xml:space="preserve">Koordynator przedmiotu: </w:t>
      </w:r>
    </w:p>
    <w:p>
      <w:pPr>
        <w:spacing w:before="20" w:after="190"/>
      </w:pPr>
      <w:r>
        <w:rPr/>
        <w:t xml:space="preserve">dr inż. Andrzej Ostrowski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chemii ogólnej i nieorganicznej oraz krystalografii.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w:t>
      </w:r>
    </w:p>
    <w:p>
      <w:pPr>
        <w:keepNext w:val="1"/>
        <w:spacing w:after="10"/>
      </w:pPr>
      <w:r>
        <w:rPr>
          <w:b/>
          <w:bCs/>
        </w:rPr>
        <w:t xml:space="preserve">Treści kształcenia: </w:t>
      </w:r>
    </w:p>
    <w:p>
      <w:pPr>
        <w:spacing w:before="20" w:after="190"/>
      </w:pPr>
      <w:r>
        <w:rPr/>
        <w:t xml:space="preserve">Celem przedmiotu jest zapoznanie studentów z różnymi metodami syntezy związków nieorganicznych, metodami badania przebiegu reakcji, charakteryzacji produktów reakcji oraz badaniem własności związków.
	Studenci podczas zajęć zapoznają się z kilkoma grupami związków nieorganicznych o określonych właściwościach chemicznych oraz fizycznych, będących obecnie przedmiotem zainteresowania wielu naukowców. Przedmiotem badań będą między innymi tlenowe sole z układu Tl-Ba-Ca-Cu-O oraz Y-Ba-Cu-O (YBCO), które wykazują własności nadprzewodzące już w temperaturze niewiele niżej niż -50C (nadprzewodniki wysokotemperaturowe). Inną grupą związków, które będą przedmiotem badań to wodorki, amidki, imidki oraz amidoborany, które należą do materiałów umożliwiających chemiczne magazynowanie wodoru.
	Studenci podczas zajęć będą mogli zapoznać się z różnymi metodami syntezy tego typu związków oraz metodami badania przebiegu reakcji i charakteryzacji produktów reakcji. W ramach tego ćwiczenia studenci będą mogli zapoznać się z następującymi technikami instrumentalnymi: dyfraktometrią rentgenowską proszków oraz monokryształów, różnicową kalorymetria skaningową (DSC), termograwimetrią (TG) oraz spektroskopią w podczerwieni (IR). W drugiej części zajęć studenci będą badali własności oraz funkcjonalność otrzymanych związków.
</w:t>
      </w:r>
    </w:p>
    <w:p>
      <w:pPr>
        <w:keepNext w:val="1"/>
        <w:spacing w:after="10"/>
      </w:pPr>
      <w:r>
        <w:rPr>
          <w:b/>
          <w:bCs/>
        </w:rPr>
        <w:t xml:space="preserve">Metody oceny: </w:t>
      </w:r>
    </w:p>
    <w:p>
      <w:pPr>
        <w:spacing w:before="20" w:after="190"/>
      </w:pPr>
      <w:r>
        <w:rPr/>
        <w:t xml:space="preserve">Aktywność na zajęciach oraz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nieorganiczna, Praca zbiorowa pod red. L. Kolditza, PWN, Warszawa 1994.
2.	Z. Gontarz, Związki tlenowe pierwiastków bloku sp, WNT, Warszawa 1993.
3.	Bojarski Z., Łągiewka E., Rentgenowska analiza strukturalna, PWN, Warszawa 1988.
4.	Z. Trzaska-Durski, H Trzaska-Durska, Podstawy krystalografii strukturalnej i rentgenowskiej, PWN, Warszawa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2026-03-23T17:33:39+01:00</dcterms:created>
  <dcterms:modified xsi:type="dcterms:W3CDTF">2026-03-23T17:33:39+01:00</dcterms:modified>
</cp:coreProperties>
</file>

<file path=docProps/custom.xml><?xml version="1.0" encoding="utf-8"?>
<Properties xmlns="http://schemas.openxmlformats.org/officeDocument/2006/custom-properties" xmlns:vt="http://schemas.openxmlformats.org/officeDocument/2006/docPropsVTypes"/>
</file>