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termodynamiki równowag fazowych </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w laboratorium – 60h
2.	zapoznanie się ze wskazaną literaturą – 10h
3.	przygotowanie do zaliczeń – 10h
Razem nakład pracy studenta: 60h + 10h + 10h = 80h,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w laboratorium informatycznym – 60h
2. opracowanie wyników badań, sprawozdań – 20h
Razem: 60h + 20h = 80h,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Termodynamika równowag fazowych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1. posiadać rozszerzone wiadomości z chemii fizycznej – termodynamiki. W laboratorium wykonuje się pomiary równowag fazowych ciecz-para, ciecz-ciecz i ciecz-ciało. Realizuje się różne możliwości korelacji danych równowagowych oraz współczesne metody przewidywania równowag fazowych typu Mod. UNIFAC, DISQUAC. Badania mają być prowadzone w układach polimerów i cieczy jonowych o dużym współczesnym znaczeniu. Celem laboratorium jest egzemplifikacja zjawisk będących przedmiotem zainteresowania termodynamiki równowag fazowych i różnych właściwości fizykochemicznych, przedstawianych w ramach odpowiedniego wykładu z termodynamiki równowag fazowych. Tematyka poszczególnych ćwiczeń obejmuje zagadnienia eksperymentalne i obliczeniowe, omawiane w ramach wykładu w laboratorium komputerowym. Celem laboratorium jest więc nabycie umiejętności prowadzenia badań i obliczeń do opracowań technologicznych.
</w:t>
      </w:r>
    </w:p>
    <w:p>
      <w:pPr>
        <w:keepNext w:val="1"/>
        <w:spacing w:after="10"/>
      </w:pPr>
      <w:r>
        <w:rPr>
          <w:b/>
          <w:bCs/>
        </w:rPr>
        <w:t xml:space="preserve">Treści kształcenia: </w:t>
      </w:r>
    </w:p>
    <w:p>
      <w:pPr>
        <w:spacing w:before="20" w:after="190"/>
      </w:pPr>
      <w:r>
        <w:rPr/>
        <w:t xml:space="preserve">Celem laboratorium jest egzemplifikacja zjawisk będących przedmiotem zainteresowania termodynamiki równowag fazowych. Tematyka poszczególnych ćwiczeń obejmuje zagadnienia eksperymentalne i obliczeniowe, omawiane w ramach wykładu w laboratorium komputerowym. Problemy badawcze w blokach:
1.	Równowaga ciecz-ciało stałe oraz ciecz-ciecz.
2.	Równowaga ciecz-ciało stałe pod wysokimi ciśnieniami.
3.	Równowaga ciecz-para metodą ebuliometryczną.
5.	Ekstrakcja-równowaga ciecz-ciecz w układach 3-składnikowych (NMR, UV-VIS).
6.	Ekstrakcja-wyznaczanie współczynników aktywności w rozcieńczeniu nieskończenie wielkim.
7.	Chemia powierzchni – badanie własności międzyfazowych.
8.	Lepkość w układach dwuskładnikowych.
9.	Wyznaczanie nadmiarowej objętości mieszania w układach dwuskładnikowych pod ciśnieniem normalnym.
10.	Wyznaczanie nadmiarowej objętości mieszania w układach dwuskładnikowych pod wysokimi ciśnieniami.
</w:t>
      </w:r>
    </w:p>
    <w:p>
      <w:pPr>
        <w:keepNext w:val="1"/>
        <w:spacing w:after="10"/>
      </w:pPr>
      <w:r>
        <w:rPr>
          <w:b/>
          <w:bCs/>
        </w:rPr>
        <w:t xml:space="preserve">Metody oceny: </w:t>
      </w:r>
    </w:p>
    <w:p>
      <w:pPr>
        <w:spacing w:before="20" w:after="190"/>
      </w:pPr>
      <w:r>
        <w:rPr/>
        <w:t xml:space="preserve">Zaliczenie na podstawie trzech ustnych kolokwiów po 3 grupach ćwiczeń oraz opracowań pisemnych z obliczeniami po każdym ćwiczeniu.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D. Weir, Th. W. De Loos, Measurements of the thermodynamic properties of multiple phases. Experimental thermodynamics. Vol. VII., ELSEVIER, Oxford, 2005.
2.	J. M. Prausnitz, R.N. Lichtenthaler, E. G. de Azavedo, Molecular thermodynamics of fluid-phase equilibria, Sec. Ed. Prentice-Hall Inc., Englewood Cliffs, NJ, 1986.
3.	S. Walas, Phase equilibria in chemical engineering,, Butterworth Publishers, Stoneham, MA, 1985.
4.	L. Sobczyk, A. Kisza, K. Gatner, A. Koll, Eksperymentalna chemia fizyczna. PWN, Warszawa 1982.
5.	Z. Jóżwiak, G. Bartosz, Biofizyka. Wybrane zagadnienia wraz z ćwiczeniami. Wydawnictwa Naukowe PWN, Warszawa,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rozszerzoną wiedzę z podstawowych działów chemii obejmującą chemię fizyczną </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keepNext w:val="1"/>
        <w:spacing w:after="10"/>
      </w:pPr>
      <w:r>
        <w:rPr>
          <w:b/>
          <w:bCs/>
        </w:rPr>
        <w:t xml:space="preserve">Efekt W06: </w:t>
      </w:r>
    </w:p>
    <w:p>
      <w:pPr/>
      <w:r>
        <w:rPr/>
        <w:t xml:space="preserve">Posiada szczegółową wiedzę na temat termodynamiki; potrafi przeprowadzić modelowanie procesów technologicznych</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T2A_W01, T2A_W04</w:t>
      </w:r>
    </w:p>
    <w:p>
      <w:pPr>
        <w:keepNext w:val="1"/>
        <w:spacing w:after="10"/>
      </w:pPr>
      <w:r>
        <w:rPr>
          <w:b/>
          <w:bCs/>
        </w:rPr>
        <w:t xml:space="preserve">Efekt W10: </w:t>
      </w:r>
    </w:p>
    <w:p>
      <w:pPr/>
      <w:r>
        <w:rPr/>
        <w:t xml:space="preserve">Posiada zaawansowaną wiedzę informatyczną pozwalającą na efektywne wykorzystanie technik komputerowych i pakietów oprogramowania w praktyce technologicznej</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U05: </w:t>
      </w:r>
    </w:p>
    <w:p>
      <w:pPr/>
      <w:r>
        <w:rPr/>
        <w:t xml:space="preserve">Potrafi samodzielnie przygotować pisemne opracowanie naukowe a także prezentację ustną w języku polskim jak również w języku obcym przedstawiające wyniki badań własnych i zawierające opis oraz uzasadnienie celu pracy, przyjętą metodologię, wyniki i ich znaczenie na tle innych podobnych badań</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T2A_U03, T2A_U04</w:t>
      </w:r>
    </w:p>
    <w:p>
      <w:pPr>
        <w:keepNext w:val="1"/>
        <w:spacing w:after="10"/>
      </w:pPr>
      <w:r>
        <w:rPr>
          <w:b/>
          <w:bCs/>
        </w:rPr>
        <w:t xml:space="preserve">Efekt U06: </w:t>
      </w:r>
    </w:p>
    <w:p>
      <w:pPr/>
      <w:r>
        <w:rPr/>
        <w:t xml:space="preserve">Potrafi posługiwać się zaawansowanymi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T2A_U07</w:t>
      </w:r>
    </w:p>
    <w:p>
      <w:pPr>
        <w:keepNext w:val="1"/>
        <w:spacing w:after="10"/>
      </w:pPr>
      <w:r>
        <w:rPr>
          <w:b/>
          <w:bCs/>
        </w:rPr>
        <w:t xml:space="preserve">Efekt U08: </w:t>
      </w:r>
    </w:p>
    <w:p>
      <w:pPr/>
      <w:r>
        <w:rPr/>
        <w:t xml:space="preserve">Potrafi wykorzystać metody obliczeniowe, eksperymentalne, analityczne i statystyczne do formułowania i rozwiązywania problemów w zakresie technologii chemicznej</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2026-07-31T18:23:25+02:00</dcterms:created>
  <dcterms:modified xsi:type="dcterms:W3CDTF">2026-07-31T18:23:25+02:00</dcterms:modified>
</cp:coreProperties>
</file>

<file path=docProps/custom.xml><?xml version="1.0" encoding="utf-8"?>
<Properties xmlns="http://schemas.openxmlformats.org/officeDocument/2006/custom-properties" xmlns:vt="http://schemas.openxmlformats.org/officeDocument/2006/docPropsVTypes"/>
</file>