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 i właściwości katalizatorów stałych </w:t>
      </w:r>
    </w:p>
    <w:p>
      <w:pPr>
        <w:keepNext w:val="1"/>
        <w:spacing w:after="10"/>
      </w:pPr>
      <w:r>
        <w:rPr>
          <w:b/>
          <w:bCs/>
        </w:rPr>
        <w:t xml:space="preserve">Koordynator przedmiotu: </w:t>
      </w:r>
    </w:p>
    <w:p>
      <w:pPr>
        <w:spacing w:before="20" w:after="190"/>
      </w:pPr>
      <w:r>
        <w:rPr/>
        <w:t xml:space="preserve">dr inż. Piotr Winiarek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wykładzie – 15h
2.	przygotowanie do egzaminu i obecność na egzaminie – 15h
Razem nakład pracy studenta: 15h + 15h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budowy i sposobów opisu powierzchni katalizatorów stałych,
•	mieć podstawową wiedzę na temat defektów obecnych w strukturze ciała stałego oraz ich wpływ na właściwości fizykochemiczne i katalityczne,
•	mieć podstawową wiedzę na temat metod wyznaczania budowy centrum aktywnego katalizatora heterogenicznego, 
•	posiadać umiejętność wyznaczania korelacji struktura powierzchni ciała stałego – jego aktywność katalityczna.
</w:t>
      </w:r>
    </w:p>
    <w:p>
      <w:pPr>
        <w:keepNext w:val="1"/>
        <w:spacing w:after="10"/>
      </w:pPr>
      <w:r>
        <w:rPr>
          <w:b/>
          <w:bCs/>
        </w:rPr>
        <w:t xml:space="preserve">Treści kształcenia: </w:t>
      </w:r>
    </w:p>
    <w:p>
      <w:pPr>
        <w:spacing w:before="20" w:after="190"/>
      </w:pPr>
      <w:r>
        <w:rPr/>
        <w:t xml:space="preserve">Celem przedmiotu jest zapoznanie studentów z budową powierzchni ciała stałego i metodami jej opisu, rodzajami defektów w strukturze ciała stałego, reakcjami biegnącymi na powierzchniach ciał stałych oraz korelacjami struktura – aktywność katalityczna.
Przedmiot obejmuje następujące treści merytoryczne:
-	różne sposoby podziału ciał stałych;
-	budowa kryształu a budowa powierzchni;
-	sposób opisu stanu powierzchni (notacja Wooda i notacja macierzowa);
-	powierzchnie wicynalne i skrętne;
-	rekonstrukcje powierzchni;
-	defekty punktowe i wielowymiarowe;
-	zapis reakcji tworzenia defektów (metoda Krögera-Vinka i metoda Schottky’ego);
-	defekty a centra aktywne powierzchni;
-	sposoby określania budowy centrum aktywnego i mechanizmu reakcji prowadzonej w warunkach katalizy heterogenicznej;
-	korelacje struktura powierzchni – aktywność katalityczna.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Grzybowska-Świerkosz, Elementy katalizy heterogenicznej, WNT, Warszawa 1993.
2.	V.E. Henrich, P.A. Cox, The Surface Science of Metal Oxides, Cambridge University Press, 1996.
3.	J. Dereń, J. Haber, R. Pampuch, Chemia ciała stałego, PWN, Warszawa, 1975.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budowy i sposobów opisu powierzchni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ma podstawową wiedzę na temat defektów obecnych w strukturze ciała stałego, ich wpływu na właściwości katalityczne oraz  metod wyznaczania budowy centrum aktywnego katalizatora heterogenicznego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K_W06</w:t>
      </w:r>
    </w:p>
    <w:p>
      <w:pPr>
        <w:spacing w:before="20" w:after="190"/>
      </w:pPr>
      <w:r>
        <w:rPr>
          <w:b/>
          <w:bCs/>
        </w:rPr>
        <w:t xml:space="preserve">Powiązane efekty obszarowe: </w:t>
      </w:r>
      <w:r>
        <w:rPr/>
        <w:t xml:space="preserve">T2A_W01, T2A_W01, T2A_W03, 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potrafi opisać strukturę powierzchni ciała stałego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T1A_U05, T2A_U08, T2A_U09, T2A_U10, T2A_U11</w:t>
      </w:r>
    </w:p>
    <w:p>
      <w:pPr>
        <w:keepNext w:val="1"/>
        <w:spacing w:after="10"/>
      </w:pPr>
      <w:r>
        <w:rPr>
          <w:b/>
          <w:bCs/>
        </w:rPr>
        <w:t xml:space="preserve">Efekt U02: </w:t>
      </w:r>
    </w:p>
    <w:p>
      <w:pPr/>
      <w:r>
        <w:rPr/>
        <w:t xml:space="preserve">umie samodzielnie planować badania właściwości katalizatorów stałych i wyznaczać korelacje struktura - aktywność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T2A_U08, T2A_U11, T2A_U16, 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2026-08-22T18:21:48+02:00</dcterms:created>
  <dcterms:modified xsi:type="dcterms:W3CDTF">2026-08-22T18:21:48+02:00</dcterms:modified>
</cp:coreProperties>
</file>

<file path=docProps/custom.xml><?xml version="1.0" encoding="utf-8"?>
<Properties xmlns="http://schemas.openxmlformats.org/officeDocument/2006/custom-properties" xmlns:vt="http://schemas.openxmlformats.org/officeDocument/2006/docPropsVTypes"/>
</file>