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75 godz., w tym wykład – 30 godz., ćwiczenia – 30 godz., laboratorium – 15 godz.
Prace domowe oraz przygotowanie do ćwiczeń i laboratoriów – 60 godz.
Zapoznanie się z literaturą – 15 godz.
Konsultacje – 5 godz.
Przygotowanie do egzaminu i egzamin 
– 25 godz.
Razem – 180 godz. =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Laboratorium – 15 godz.
Konsultacje – 5 godz.
Egzamin – 2 godz.
Razem – 82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Laboratorium – 15 godz.
Konsultacje – 5 godz.
Razem – 50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wnioskowania statystycznego 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Statystyka opisowa i podstawy eksploracji danych.
2. Podstawy wnioskowania statystycznego.
3. Estymacja punktowa.
4. Estymacja przedziałowa.
5. Weryfikacja hipotez.
6. Badanie zależności miedzy cechami.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i laboratoriach jest obowiązkowe.
Podczas ćwiczeń mają miejsce dwa kolokwia pisemne (w połowie i na koniec semestru) – każde oceniane w zakresie 0-20 punktów.
Zaliczenie ćwiczeń od 16 punktów.
Egzamin składa się z dwóch części – pisemnej (zadania praktyczne) i ustnej (teoria).
Do egzaminu ustnego dopuszczone są te osoby, które zdały egzamin pisemny. 
Ocena końcowa jest określana na podstawie oceny z egzaminu pisemnego oraz wyniku egzaminu ustnego.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 M. Krzyśko „Statystyka matematyczna”, Wyd. UAM, Poznań 1996.
[2]  J. Koronacki, J. Mielniczuk, „Statystyka”, WNT, Warszawa 2001.
[3]  J. Bartoszewicz, „Wykłady ze statystyki matematycznej”, PWN, Warszawa 1989.
[4]  P. Grzegorzewski, K. Bobecka, A. Dembińska, J. Pusz, „Rachunek prawdopodobieństwa
       i statystyka”, WSISiZ, Warszawa 2002.
[5]  W. Krysicki, J. Bartos, W. Dyczka, K. Królikowska, M. Wasilewski, „Rachunek
       prawdopodobieństwa i statystyka matematyczna w zadaniach”, PWN, Warszawa 1998;
       Część II - Statystyka matematyczna.
[6]  R. Zieliński, „Siedem wykładów wprowadzających do statystyki matematycznej”, PWN,
       Warszawa 1990 (Biblioteka Matematyczna 72).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SM1_W01: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ML_W20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SM1_W02: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SM1_W03: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SM1_U01: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 i 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ML_U20, ML_U21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X1A_U02</w:t>
      </w:r>
    </w:p>
    <w:p>
      <w:pPr>
        <w:keepNext w:val="1"/>
        <w:spacing w:after="10"/>
      </w:pPr>
      <w:r>
        <w:rPr>
          <w:b/>
          <w:bCs/>
        </w:rPr>
        <w:t xml:space="preserve">Efekt SM1_U02: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</w:t>
      </w:r>
    </w:p>
    <w:p>
      <w:pPr>
        <w:keepNext w:val="1"/>
        <w:spacing w:after="10"/>
      </w:pPr>
      <w:r>
        <w:rPr>
          <w:b/>
          <w:bCs/>
        </w:rPr>
        <w:t xml:space="preserve">Efekt SM1_U03: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ML_U17, ML_U20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X1A_U02, X1A_U03</w:t>
      </w:r>
    </w:p>
    <w:p>
      <w:pPr>
        <w:keepNext w:val="1"/>
        <w:spacing w:after="10"/>
      </w:pPr>
      <w:r>
        <w:rPr>
          <w:b/>
          <w:bCs/>
        </w:rPr>
        <w:t xml:space="preserve">Efekt SM1_U04: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ML_U17, ML_U20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X1A_U02, X1A_U03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SM1_K01: </w:t>
      </w:r>
    </w:p>
    <w:p>
      <w:pPr/>
      <w:r>
        <w:rPr/>
        <w:t xml:space="preserve">Rozumie potrzebę uczenia się przez całe życie 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ML_KS01, 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</w:t>
      </w:r>
    </w:p>
    <w:p>
      <w:pPr>
        <w:keepNext w:val="1"/>
        <w:spacing w:after="10"/>
      </w:pPr>
      <w:r>
        <w:rPr>
          <w:b/>
          <w:bCs/>
        </w:rPr>
        <w:t xml:space="preserve">Efekt SM1_K02: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p>
      <w:pPr>
        <w:keepNext w:val="1"/>
        <w:spacing w:after="10"/>
      </w:pPr>
      <w:r>
        <w:rPr>
          <w:b/>
          <w:bCs/>
        </w:rPr>
        <w:t xml:space="preserve">Efekt SM1_K03: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2026-08-22T18:27:56+02:00</dcterms:created>
  <dcterms:modified xsi:type="dcterms:W3CDTF">2026-08-22T18:27:56+02:00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