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Tomasz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45 h
2. zapoznanie się z literaturą – 15 h
3. konsultacje – 5 h
4. przygotowanie do sprawdzianu i obecność na sprawdzianie – 20 h
Łączny nakład pracy studenta wynosi  85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Program przedmiotu:
1.	kinematyka
2.	dynamika Newtona
3.	siły bezwładności
4.	zasady zachowania w mechanice
5.	ruch harmoniczny
6.	dynamika bryły sztywnej
7.	szczególna teoria względności
8.	grawitacja
9.	równania Lagrange’a
10.	elektrostatyka
11.	własności wektorowe pól
12.	prąd stacjonarny
13.	magnetyzm
14.	indukcja elektromagnetyczna
15.	równania Maxwella
16.	fale elektromagnetyczne
 </w:t>
      </w:r>
    </w:p>
    <w:p>
      <w:pPr>
        <w:keepNext w:val="1"/>
        <w:spacing w:after="10"/>
      </w:pPr>
      <w:r>
        <w:rPr>
          <w:b/>
          <w:bCs/>
        </w:rPr>
        <w:t xml:space="preserve">Metody oceny: </w:t>
      </w:r>
    </w:p>
    <w:p>
      <w:pPr>
        <w:spacing w:before="20" w:after="190"/>
      </w:pPr>
      <w:r>
        <w:rPr/>
        <w:t xml:space="preserve">Zaliczenie na podstawie dwóch kolokwiów pisemnych (pierwszy – mechanika, drugi – elektromagnetyzm), które odbywają się podczas wykładów. Łączną ocenę punktową przelicza się na stopnie według poniższych zasad:
a)  3.0 jeżeli uzyskali od 51 do 70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I.W. Sawieliew „Kurs fizyki”, tom 1,2 (PWN)
2.  Jey Orear „Fizyka” tom 1,2 (PWN)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fizyki obejmującą mechanikę i elektromagnetyzm, w tym zagadnienie dotyczące prądu elektrycznego.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oraz innych źródeł, integrować je, dokonywać interpretacji oraz wyciągać wnioski i formułować opinie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2024-05-19T08:19:30+02:00</dcterms:created>
  <dcterms:modified xsi:type="dcterms:W3CDTF">2024-05-19T08:19:30+02:00</dcterms:modified>
</cp:coreProperties>
</file>

<file path=docProps/custom.xml><?xml version="1.0" encoding="utf-8"?>
<Properties xmlns="http://schemas.openxmlformats.org/officeDocument/2006/custom-properties" xmlns:vt="http://schemas.openxmlformats.org/officeDocument/2006/docPropsVTypes"/>
</file>