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ćwiczeniach – 0 h
c. obecność na laboratoriach – 30 h
2. przygotowanie do ćwiczeń – 0 h
3. przygotowanie do zajęć laboratoryjnych – 30 h
4. zapoznanie się z literaturą – 15 h
5. konsultacje – 0 h
6.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konsultacje  – 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Posiadać wiedzę o podstawowych zasadach zarządzania projektami,
Rozumieć rolę kierownika projektu w zarządzaniu projektem,
Znać kluczowe zalecenia metodyk bazujących na standardach Project Management Body of Knowledge oraz PRINCE2,
Znać kluczowe zalecenia standardów ukierunkowanych na projekty informatyczne na przykładzie Rational Unified Process oraz Scrum,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WYKŁAD:
1.	Wprowadzenie cel i zakres zajęć
Charakterystyka przedsięwzięć informatycznych. Zarządzanie ludźmi, procesami i technologiami. Projekty informatyczne.
2.	Negocjacje i sprzedaż przedsięwzięć IT
Klient zewnętrzny i klient wewnętrzny. Konflikt interesów Kierownika Projektu i zespołu sprzedażowego.
3.	Faza Karty Projektu i Koncepcji Biznesowej
Przygotowanie projektu i zabezpieczenie zasobów. Faza projektowania. Wyzwania i problemy. Przykłady praktyczne.
4.	Faza Realizacji
Kontrola postępu i budżetu prac.
Testy akceptacyjne, integracyjne, modułowe. Testy wydajnościowe. Testy załadunku danych.
5.	Faza Przygotowania do uruchomienia i uruchomienie.
Szkolenia użytkowników końcowych i kluczowych. Zbudowanie Service Desk. Budowa wiedzy w organizacji. Testy odcięcia.
6.	Zasoby offshore
Wykorzystanie offshore w projektach IT. Modele wykorzystania. Wady, zalety, wyzwania. Praktyczne podejście: pozytywne i negatywne przykłady. Różnice kulturowe.
7.	Trudni klienci, Trudne projekty
Wyzwania czekające na Project Managera. Sektor publiczny. Przykłady trudnych projektów zakończonych sukcesem. Co oznacza sukces dostawcy, a co sukces klienta. Konflikt interesów.
8.	Utrzymanie systemów.
ITIL. Typowe wyzwania utrzymania systemów IT na przykładzie systemów ERP.
9.	Zarządzanie portfolio projektów i zarządzanie programami
Programme management. Przepływ zasobów. Strategiczne cele korporacji. Konflikt interesów kierowników projektu i programu.
10.	Etyka w ZPI
Problemy etyczne przy sprzedaży projektów. Kryzys IT a etyka. Walka dostawców. Czarny PR. Przykłady nieuczciwości wobec klienta. Cele sprzedażowe. Zaniżanie cen. Specyfika sektora publicznego.
11.	Przegląd metodyk w praktyce.
PMBoK, PRINCE2, ITIL, ASAP, IBM Ascendant.
12.	Przegląd metodyk – ciąg dalszy
Wady zalety, zakres zastosowania. Przerost formy nad treścią. Przykłady błędnego rozumienia metodyk. PINO.
13.	Zaliczenie przedmiotu –egzamin
 </w:t>
      </w:r>
    </w:p>
    <w:p>
      <w:pPr>
        <w:keepNext w:val="1"/>
        <w:spacing w:after="10"/>
      </w:pPr>
      <w:r>
        <w:rPr>
          <w:b/>
          <w:bCs/>
        </w:rPr>
        <w:t xml:space="preserve">Metody oceny: </w:t>
      </w:r>
    </w:p>
    <w:p>
      <w:pPr>
        <w:spacing w:before="20" w:after="190"/>
      </w:pPr>
      <w:r>
        <w:rPr/>
        <w:t xml:space="preserve">Ocena końcowa jest średnią ważoną z zaliczenia wykładu i ćwiczeń (60% wykład, 40% ćwiczenia)
Wykład: ocena na podstawie kolokwium pisanego na ostatnich zajęciach z zagadnień omawianych na wykładzie
Ćwiczenia: ocena na podstawie punktów zdobywanych w trakcie ćwiczeń (za zrealizowane zadania, tworzone rozwiązania studiów przypadku i niezapowiedziane sprawdziany z bieżących tematów)
Ocena w obu przypadkach ustalana jest wg następującego przelicznika:
% wiedzy studenta	Ocena
94-100	Bardzo dobra (5,0)
87-93,5	Ponad dobra (4,5)
80-86,5	Dobra (4,0)
71-79,5	Dość dobra (3,5)
60-70,5	Dostateczna (3,0)
0-59,5	Niedostateczna (2,0)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Hohmann L. Więcej niż architektura oprogramowania, Helikon, 2006
2.	Orłowski C. (red.) Zarządzanie technologiami informatycznymi. Stan i perspektywy rozwoju (I), PWNT, 2006
3.	Orłowski C. (red.) Zarządzanie technologiami informatycznymi. Stan i perspektywy rozwoju (II), PWNT, 2007
4.	Phillips  Joseph, Zarządzanie projektami IT, Wydawnictwo: One Press, 2004
5.	Szejko S.: (red.) Metody wytwarzania oprogramowania. Warszawa: Mikom 2002
6.	Materiały firmy Gartner, http://www.gartner.com/
7.	IBM Global Business Services, http://www.ibm.com/pl/
8.	Materiały firmy Microsoft, http://www.microsoft.com/poland/
9.	Materiały firmy SAP, http://www.sap.com/poland/index.epx
10.	TOGAF 8,1 specyfikacja,  www.opengroup.org/togaf/
11.	Materiały firmy PMR Ltd
12.	Beth M.,: CMMI: guidelines for Process Integration and Produkt Improvement, Addison-Wesley Professional, 2006
13.	Champy j.; „X-engineering przedsiębiorstwa”, Placet 2003
14.	CMMI Guidebook Acquirer Team (2007).
15.	Durlik I.:  Restrukturyzacja procesów gospodarczych -  reengineering, teoria i praktyka.  Wyd. „Placet”, W-wa 1998 r.
16.	Griffin R. W.: Management, 6th edition, PWN, 2007
17.	Johnson K.A. Interpreting the CMMI: A Process Improvement Approach. Auerbach Publications
18.	Kaplan R., Norton D.; „Strategiczna karta wyników” PWN 2001
19.	Kasprzak T. (pod.red.); „ Modele referencyjne w zarządzaniu procesami biznesu”, Difin
20.	Monnox A., J2EE. Podstawy programowania aplikacji korporacyjnych , Wydawnictwo: Helion, Listopad 2005
21.	Phillips  Joseph, Zarządzanie projektami IT, Wydawnictwo: One Press, 2004
22.	Rummler g., Brache A.; „Podnoszenie efektywności organizacji”, PWE 2000
23.	Sommerville I., Inżynieria oprogramowania, wydawnictwo: Wydawnictwa Naukowo-Techniczne, 2003
24.	Szejko S.: (red.) Metody wytwarzania oprogramowania. Warszawa: Mikom 2002
25.	Szyjewski Z.: Zarządzanie projektami informatycznymi. Metodyka tworzenia systemów informatycznych. Warszawa, Agencja Placet 2001
26.	Tiwana A.; „Przewodnik po zarządzaniu wiedzą”, Placet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CC_W06, SI_W06</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CC_W12, SI_W12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CC_U02, CC_U10, SI_U02, SI_U10</w:t>
      </w:r>
    </w:p>
    <w:p>
      <w:pPr>
        <w:spacing w:before="20" w:after="190"/>
      </w:pPr>
      <w:r>
        <w:rPr>
          <w:b/>
          <w:bCs/>
        </w:rPr>
        <w:t xml:space="preserve">Powiązane efekty obszarowe: </w:t>
      </w:r>
      <w:r>
        <w:rPr/>
        <w:t xml:space="preserve">, , , </w:t>
      </w:r>
    </w:p>
    <w:p>
      <w:pPr>
        <w:keepNext w:val="1"/>
        <w:spacing w:after="10"/>
      </w:pPr>
      <w:r>
        <w:rPr>
          <w:b/>
          <w:bCs/>
        </w:rPr>
        <w:t xml:space="preserve">Efekt U2_02 	 : </w:t>
      </w:r>
    </w:p>
    <w:p>
      <w:pPr/>
      <w:r>
        <w:rPr/>
        <w:t xml:space="preserve">Potrafi zdefiniować fazy realizacji oraz praktycznie przeprowadzić złożone przedsięwzięcie informatyczne, wykorzystując zalecenia najlepszych metodyk  i standardów </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CC_U21, SI_U21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CC_K03, SI_K03</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CC_K07, SI_K07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2026-04-18T05:31:46+02:00</dcterms:created>
  <dcterms:modified xsi:type="dcterms:W3CDTF">2026-04-18T05:31:46+02:00</dcterms:modified>
</cp:coreProperties>
</file>

<file path=docProps/custom.xml><?xml version="1.0" encoding="utf-8"?>
<Properties xmlns="http://schemas.openxmlformats.org/officeDocument/2006/custom-properties" xmlns:vt="http://schemas.openxmlformats.org/officeDocument/2006/docPropsVTypes"/>
</file>