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monograficzny I - Modelowanie struktur periodycznych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20 godz.
Przygotowanie do ćwiczeń 20 godz. 
Udział w konsultacjach 10 godz.
Przygotowanie do zaliczenia  20 godz.
Łącznie 130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homogenizacji.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Przykłady struktur periodycznych i konieczność znalezienia modelu zhomogenizowanego
Homogenizacja liniowych równań eliptycznych
Poprawka pierwszego rzędu.
Metoda formalnych rozwinięć asymptotycznych.
Twierdzenie Tartara o monotoniczności operacji homogenizacji
Pojęcie zbieżności dwuskalowej.
Wykorzystanie zbieżności dwuskalowej w homogenizacji równania eliptycznego.
Homogenizacja równania parabolicznego.
Analiza procesu homogenizacji równania parabolicznego z oscylacjami czasowymi współczynników.
Specyfikacja operatora zhomogenizowanego przy różnych frekwencjach oscylacji czasowych współczynników.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PM1_W_01: </w:t>
      </w:r>
    </w:p>
    <w:p>
      <w:pPr/>
      <w:r>
        <w:rPr/>
        <w:t xml:space="preserve">Zna i rozumie konieczność przeprowadzenia homogenizacji równania z szybko oscylującymi współczynnikami.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PM1_W_02: </w:t>
      </w:r>
    </w:p>
    <w:p>
      <w:pPr/>
      <w:r>
        <w:rPr/>
        <w:t xml:space="preserve">Zna twierdzenie Tartara o monotoniczności procesu homogenizacji.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PM1_W_03: </w:t>
      </w:r>
    </w:p>
    <w:p>
      <w:pPr/>
      <w:r>
        <w:rPr/>
        <w:t xml:space="preserve">Zna metodę formalnych rozwinięć asymptotycznych.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keepNext w:val="1"/>
        <w:spacing w:after="10"/>
      </w:pPr>
      <w:r>
        <w:rPr>
          <w:b/>
          <w:bCs/>
        </w:rPr>
        <w:t xml:space="preserve">Efekt PM1_W_04: </w:t>
      </w:r>
    </w:p>
    <w:p>
      <w:pPr/>
      <w:r>
        <w:rPr/>
        <w:t xml:space="preserve">Zna pojęcie zbieżności dwuskalowej.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PM1_W_05: </w:t>
      </w:r>
    </w:p>
    <w:p>
      <w:pPr/>
      <w:r>
        <w:rPr/>
        <w:t xml:space="preserve">Zna problematykę homogenizacji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PM1_U_01: </w:t>
      </w:r>
    </w:p>
    <w:p>
      <w:pPr/>
      <w:r>
        <w:rPr/>
        <w:t xml:space="preserve"> Potrafi znaleźć operator zhomogenizowany w prostych przykładach.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PM1_U_02: </w:t>
      </w:r>
    </w:p>
    <w:p>
      <w:pPr/>
      <w:r>
        <w:rPr/>
        <w:t xml:space="preserve">Potrafi zastosować formalne rozwinięcie asymptotyczne w procesie poszukiwania operatora zhomogenizowanego.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keepNext w:val="1"/>
        <w:spacing w:after="10"/>
      </w:pPr>
      <w:r>
        <w:rPr>
          <w:b/>
          <w:bCs/>
        </w:rPr>
        <w:t xml:space="preserve">Efekt PM1_U_03: </w:t>
      </w:r>
    </w:p>
    <w:p>
      <w:pPr/>
      <w:r>
        <w:rPr/>
        <w:t xml:space="preserve">Potrafi zastosować metodę zbieżności dwuskalowej w homogenizacji równania eliptycznego.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PM1_U_04: </w:t>
      </w:r>
    </w:p>
    <w:p>
      <w:pPr/>
      <w:r>
        <w:rPr/>
        <w:t xml:space="preserve">Potrafi przeprowadzić proces homogenizacji prostego równania parabolicznego.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PM1_K_01: </w:t>
      </w:r>
    </w:p>
    <w:p>
      <w:pPr/>
      <w:r>
        <w:rPr/>
        <w:t xml:space="preserve">Rozumie praktyczne zastosowanie procesu homogenizacji równania różniczkowego.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2024-05-19T07:49:17+02:00</dcterms:created>
  <dcterms:modified xsi:type="dcterms:W3CDTF">2024-05-19T07:49:17+02:00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