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samorządu terytorialnego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Neumann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39.2/1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Liczba godzin pracy studenta: 75 h, w tym: wykład   30, przygotowanie do zajęć 4, przygotowanie do kolokwium 18, przygotowanie analizy 12, konsultacje 7, pozostałe - egzaminy, egzaminy poprawkowe, dodatkowe zaliczenia 4.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- wykłady
0,28 ECTS - konsultacje, 0,16 - inne (egzaminy, poprawy)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finansowa, rachunkowość, wybrane zagadnienia z zakresu prawa i administracji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głównym przedmiotu jest zapoznanie studenta z finansami jednostek samorządu terytorialnego. 
Celem nauczania jest przygotowanie studenta do samodzielnej oceny finansów jednostek samorządu terytorialnego, w szczególności poprzez ocenę istotny gospodarki finansowej jst, samodzielności jst, gospodarki budżetowej i procedury budżetowej, podziału i analizy strumieni dochodów i wydatków, zarządzania deficytem budżetowym oraz finansowaniem zadań jest – w tym finansowania przez dług.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Istota, cechy i funkcje samorządu terytorialnego w Polsce [2 W]
2. Gospodarka finansowa i system finansowy jednostek samorządu terytorialnego (pojęcie, zakres finansów, gospodarka finansowa, samodzielność finansowa) [4 W]
3. Budżet oraz system budżetowy jednostek samorządu terytorialnego (aspekty prawne, ekonomiczne, polityczne i organizacyjne, zasady gospodarki budżetowej, formy organizacyjne samorządowej gospodarki budżetowej i pozabudżetowej) [4 W]
4.  Procedura budżetowa w jednostkach samorządu terytorialnego (procedura budżetowa i jej uwarunkowania, planowanie, uchwalanie, wykonanie i kontrola budżetu) [4 W]
5. Dochody jednostek samorządu terytorialnego (rodzaje dochodów, samodzielność finansowa, modele systemów dochodów jst) [4 W]
6. Wydatki jednostek samorządu terytorialnego (rodzaje wydatków, struktura, uwarunkowania wydatków, zasady: subsydiarności i samodzielności wydatkowej) [4 W]
7. Deficyt i długi jednostek samorządu terytorialnego (równowaga budżetowa, źródła finansowania deficytu, pojęcie długu) [4 W]
8. Finansowanie długu w formie obligacji komunalnych (rodzaje obligacji komunalnych, warunki emisji i raiting obligacji komunalnych) [4 W]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Forma i przebieg  zaliczenia przedmiotu: 
- Forma: pisemna, pytania opisowe, otwarte, dopuszczalne pomoce (formę i zakres dopuszczalnych pomocy ustala prowadzący)
- Czas trwania zaliczenia 60 minut  - 90 minut,
2. Czynniki decydujące o zaliczeniu przedmiotu i wpływające na ocenę końcową (jednocześnie wszystkie wymienione czynniki):
- uczestnictwo w zajęciach 
- aktywność na zajęciach
- ocena pracy case study
3. Zasady oceniania
Przedział dolny Przedział górny Ocena
0,00% 54,9% ndst
55,0% 64,9% dst
65,0% 74,9% dst+
75,0% 84,9% db
85,0% 92,4% db+ 
92,5% 100,0% bdb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L. Patrzałek, Finanse samorządu terytorialnego, Wydawnictwo Uniwersytetu Ekonomicznego we Wrocławiu, Wrocław 2010.
2. M. Kosek-Wojnar, K. Surówka, Podstawy finansów samorządu terytorialnego, Wydawnictwo Naukowe PWN, Warszawa 2007.
3. L. Jędrzejewski, Gospodarka finansowa samorządu terytorialnego w Polsce, Oficyna Wydawnicza Branta, Bydgoszcz-Gdańsk 2007.
4. E. Ruśkowski, J. M. Salachna, Finanse lokalne po akcesji, Oficyna Wolters Kluwer, Warszawa 2007.
5. P. Swianiewicz, Finanse lokalne. Teoria i praktyka, Municypium, Warszawa 2004.
6. A. Borodo, Samorząd terytorialny. System prawnofinansowy, Wydawnictwa Prawnicze PWN, Warszawa 2004.
7. M. Mackiewicz. E. Malinowska-Misiąg, W. Msiąg, M. Tomalak, Budżet i finanse 2007. Poradnik dla samorządów, Municypium, Warszawa 2007.
8. Finanse samorządowe 2005, 2006, 2008, red. C. Kosikowski, Dom Wydawniczy ABC, Warszawa 2005, Warszawa 2006, Warszawa 2008.
9. E. Kornberger-Sokołowska, J. Zdankiewicz, R. Cieślak, Jednostki samorządu terytorialnego jako beneficjenci środków europejskich, Wolters Kluwer Polska, Warszawa 2010.
10. D. Hajdys, Finanse jednostek samorządu terytorialnego. Wybrane zagadnienia. Podręcznik akademicki, Absolwent, Łódź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W21: </w:t>
      </w:r>
    </w:p>
    <w:p>
      <w:pPr/>
      <w:r>
        <w:rPr/>
        <w:t xml:space="preserve">Zna podstawowe zagadnienia dotyczące strategii finansów oraz kształtowania racjonalnej struktury kapitałowej, zarządzania ryzykiem związanym z długiem / deficytem i sposobach jego finansowania.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 oraz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W23: </w:t>
      </w:r>
    </w:p>
    <w:p>
      <w:pPr/>
      <w:r>
        <w:rPr/>
        <w:t xml:space="preserve">Ma podstawową wiedzę o instrumentach i instytucjach uczestniczących w funkcjonowaniu jednostek samorządu terytorialnego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 oraz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U27: </w:t>
      </w:r>
    </w:p>
    <w:p>
      <w:pPr/>
      <w:r>
        <w:rPr/>
        <w:t xml:space="preserve">Potrafi ocenić samodzielność oraz niezależność jednostki samorządu terytorialnego, ocenić sytuację finansową jst oraz strategię finansowania deficytu.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 oraz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K14: </w:t>
      </w:r>
    </w:p>
    <w:p>
      <w:pPr/>
      <w:r>
        <w:rPr/>
        <w:t xml:space="preserve">Posiada zdolność do samorozwoju i poszerzania wiedzy i  umiejeności w celu rozwiązywania problemów zwiazanych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 oraz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2024-05-17T10:35:20+02:00</dcterms:created>
  <dcterms:modified xsi:type="dcterms:W3CDTF">2024-05-17T10:35:20+02:00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