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MSP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Kludacz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39.3/1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75, w tym: 30 - wykłady, 4- konsultacje, 5 - dodatkowe zaliczenia, 36 - praca własna studentów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1,20, w tym: 1,20 - wykłady
II. 0,40, w tym: 0,2 - konsultacje, konsultacje e-mailowe,  0,2 -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studentów z uproszczeniami w zasadach pełnej rachunkowości jakie mogą stosować małe przedsiębiorstwa oraz z uproszczonymi formami ewidencji, które stanowiące alternatywę dla ksiąg rachunkowych.Cele dydaktyczne przedmiotu:1. Rozumienie przepisów, z którymi spotykają się przedsiębiorcy rozpoczynający działalność gospodarczą w formie małego przedsiębiorstwa. 2. Umiejętność prowadzenia księgowości zgodnie z wymogami ustawowymi dostosowanej do potrzeb małego przedsiębiorstwa 3. Umiejętność rozliczeń podatkowych.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Pojęcie małego przedsiębiorstwa. Formy organizacyjno - prawne i ich wpływ na wybór formy opodatkowania. Kryteria wyodrębniania małych i średnich przedsiębiorstw na potrzeby rachunkowości - 2 h. 2. Rozpoczęcie działalności gospodarczej. Obowiązki rejestracyjne przedsiębiorstw – 2 h 3. Przychody, koszty i dochód do opodatkowania. Uproszczone formy  opodatkowania małych przedsiębiorstw - 2 h 4. Karta podatkowa – 4 h. 5. Ryczałt od przychodów ewidencjonowanych 4 h.  6. Książka przychodów i rozchodów –  4 h  7. Ewidencja środków trwałych, wartości niematerialnych i prawnych oraz wyposażenia. Samochód w małym przedsiębiorstwie –2h. 8. Rozliczenia podatku Vat  – 2 h  9. Uproszczona księgowość małych firm- zasady rachunkowości, manualne techniki ewidencji, plan kont małej firmy, metody i techniki inwentaryzacji, – 2 h. 10. Ewidencje problemowe w małych przedsiębiorstwach –2 h. 11. Rachunkowość według Międzynarodowego Standardu Sprawozdawczości Finansowej (MSSF) dla Małych i Średnich Jednostek (MŚJ) 2 h. 12. Zaliczenie  – 2 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końcowe złożone z części  teoretycznej oraz części zadaniowej . Ocena końcowa zostanie wystawiona na podstawie punktów uzyskanych z zaliczenia: 51%-60%: ocena dostateczna;  61%- 70%: ocena dostateczna plus; 71% -80%: ocena dobra; 81%-90% ocena dobra plus; 91%-100%: ocena bardzo dobra. Warunkiem przystapienia do zaliczenia jest rozwiazanie 50% zadań do samodzielnego wykonania.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Kiziukiewicz T., Sawicki K., Rachunkowość małych i średnich przedsiębiorstw, PWE, Warszawa 2012r., 3. Voss G. Tokarski M, Tokarski A., Księgowość w małej i średniej firmie. Uproszczone formy ewidencji, CEDEWU, 2011r.
 Literatura uzupełniająca: 
1. A. Kuczyńska-Cesarz, Rachunkowość. Część 1. Podręcznik.  Difin, Warszawa, 2011r. 2. A. Kuczyńska-Cesarz, Elementy rachunkowości. Uproszczone formy rachunkowości cz. 2  Difin, Warszawa 2011r.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W20: </w:t>
      </w:r>
    </w:p>
    <w:p>
      <w:pPr/>
      <w:r>
        <w:rPr/>
        <w:t xml:space="preserve">Zna uproszczone formy ewidencji i opodatkowania małych podmiotów i wie jakie jednostki mogą z nich korzystać.  Zna obowiązki małych podmiotów w zakresie: rejestracji działalności gospodarczej i  ewidencji operacji gospodarczych rzetelnej dokumentacji i  sprawozdawczości.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zaliczenia  pisemnego w formie testu lub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W22: </w:t>
      </w:r>
    </w:p>
    <w:p>
      <w:pPr/>
      <w:r>
        <w:rPr/>
        <w:t xml:space="preserve">Wie co to są oszustwa podatkowe i potrafi podać przykłady nielegalnych form unikania podatków.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zaliczenia  pisemnego w formie testu lub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Potrafi prowadzić uproszczoną ewidencję w formie karty podatkowej, ryczałtu od przychodów ewidencjonowanych i podatkowej księgi przychodów i rozchodów na potrzeby rozliczeń podatkowych.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U28: </w:t>
      </w:r>
    </w:p>
    <w:p>
      <w:pPr/>
      <w:r>
        <w:rPr/>
        <w:t xml:space="preserve">Potrafi ustalić przychody, koszty,  dochód do opodatkowania i zaliczki na podatek dochodowy przy prowadzeniu podatkowej księgi przychodów i rozchodów.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U30: </w:t>
      </w:r>
    </w:p>
    <w:p>
      <w:pPr/>
      <w:r>
        <w:rPr/>
        <w:t xml:space="preserve">Potrafi ustalić podatek dochodowy w przypadku opodatkowania w formie karty podatkowej i ryczałtu od przychodów ewidencjonowanych.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K12: </w:t>
      </w:r>
    </w:p>
    <w:p>
      <w:pPr/>
      <w:r>
        <w:rPr/>
        <w:t xml:space="preserve"> Ma świadomości ciągłego uzupełniania wiedzy z powodu ciągłych zmian  przepisów podatkowych Rozumie konsekwencje nie stosowania przepisów prawnych w prowadzonej działalności.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 na podstawie dyskusji prowadzonej na zajęciach lub konsultacjach.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2024-05-17T13:01:26+02:00</dcterms:created>
  <dcterms:modified xsi:type="dcterms:W3CDTF">2024-05-17T13:01:26+02:00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