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36.2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24 h - seminarium, 18 h - przygotowanie do zajęć w tym zapoznanie z literaturą, 25 h - przygotowanie pracy, 8 h - konsultacje.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Seminarium: 0,96 ECTS
II. Konsultacje: 0,32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Seminarium: max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Sprawdzanie postępu prac i omawianie z każdym dyplomantem stanu realizacji pracy dyplomowej.                                   Prezentacje wybranych zagadnień zrealizowanej pracy dyplomowej, które wymagają przedyskutowania z promotorem i pozostałymi seminarzystami.                                                 
Sprawdzenie finalnej wersji pracy.
Omówienie obrony pracy i zasad egzaminu licencjackiego.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kolejnych faz przygotowania pracy licencjackiej  oraz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wynika z tematu pracy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wymaganą przy wyborze właściwych metod i technik badawczych niezbędnych do prowadzenia samodzielnej pracy badawczej.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zastosować wiedzę teoretyczną z wybranego obszaru badań gospodarczych i społecznych do opisu wybranych aspektów funkcjonowania procesów gospodarczych.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Potrafi sformułować cel prowadzonych badań, hipotezy i metody badawcze, zebrać materiały empiryczne,  przedstawić je w formie umożliwiającej dokonanie analizy przy użyciu wybranych technik badawczych, sformułować logiczne wnioski uzasadniające przyjęte hipotezy badawcze. 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U11: </w:t>
      </w:r>
    </w:p>
    <w:p>
      <w:pPr/>
      <w:r>
        <w:rPr/>
        <w:t xml:space="preserve">Potrafi wykorzystać wiedzę z ekonometrii i prognozowania gospodarczego przy rozwiązywaniu problemów analizowanych w pracy dyplomowej.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prowadzić studia literaturowe wykorzystując polską i obcojęzyczną literaturę przedmiotu oraz inne materiały źródłowe (akty normatywne, regulacje środowiskowe, dane statystyczne GUS, NBP, MF, KNF, materiały wewnętrzne badanych podmiotów gospodarczych i in.) w celu przygotowania pracy licencjackiej.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U19: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 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keepNext w:val="1"/>
        <w:spacing w:after="10"/>
      </w:pPr>
      <w:r>
        <w:rPr>
          <w:b/>
          <w:bCs/>
        </w:rPr>
        <w:t xml:space="preserve">Efekt U20: </w:t>
      </w:r>
    </w:p>
    <w:p>
      <w:pPr/>
      <w:r>
        <w:rPr/>
        <w:t xml:space="preserve">Potrafi przedstawić dorobek literatury związanej z tematem pracy dyplomowej. Posiada umiejętność wypowiadania się i prezentowania wybranych zagadnień ekonomicznych.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Postępuje zgodnie z wymogami stawianymi pracy dyplomowej, przestrzegając praw autorskich i zasad etyki.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otwarty na stosowanie nowatorskich metod badawczych, zdolny do poszukiwania alternatywnych dróg rozwiązań postawionych zadań. Ma świadomość zalet i ograniczeń metod badawczych wykorzystywanych w badaniach społecznych. Potrafi ocenić wyniki wkładu własnej pracy w relacji do istniejącego w danym obszarze stanu badań.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2025-04-07T06:05:09+02:00</dcterms:created>
  <dcterms:modified xsi:type="dcterms:W3CDTF">2025-04-07T06:05:09+02:00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