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Grup Kapitałowych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38.3/1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 16 h - wykład; 20 h - przygotowanie do zajęć w tym zapoznanie z literaturą, 25 h - przygotowanie do zaliczenia, 8 h - konsultacje, 6 h - zaliczenia w dodatkowych terminach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0,64 ECTS - wykłady 
 0,32 ECTS - konsultacje; 0,24 ECTS - zaliczenia w dodatkowych terminach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Rachunkowość, Analiza ekonomiczna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funkcjonowaniem grup kapitałowych, w szczególności z problemami finansowania, opodatkowania oraz sporządzania  i analizowania skonsolidowanych sprawozdań finansowych.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Procesy konsolidacji w gospodarce.
Organizacja i funkcjonowanie grup kapitałowych.
Sprawozdawczość finansowa grup kapitałowych.
Konsolidacja sprawozdań finansowych. 
Finansowanie działalności grup kapitałowych.
Ocena sytuacji finansowej grup kapitałowych.
Opodatkowanie grup kapitałowych.
Cash management w grupach kapitałowych.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w formie rozwiązania zadań, pytań opisowych i  testu wyboru. Do zaliczenia każdego kolokwium koniecznym jest uzyskanie 60% punktów na ocenę dst, 80% na ocenę db, 95% na ocenę bdb.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Grupy kapitałowe w Polsce, strategie i struktury, red. Maria Romanowska, PWE, Warszawa 2011;                                              2. Jan Śliwa, Zarządzanie finansami w grupach kapitałowych, Wydawnictwo Naukowe Wydziału  Zarządzania Uniwersytetu Warszawskiego, Warszawa 2011;                                                    3. Jan Rak, Jan Turyna, Rachunkowość i finanse grupy kapitałowej, Difin, Warszawa 2004;                                                  4. Michał Trocki, Grupy kapitałowe – tworzenie i funkcjonowanie, PWN, Warszawa 2004;                                                 5. Wojciech Szumielewicz, Cash management w grupach kapitałowych, Difin, Warszawa 2009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typowe dla grup narzędzia wspierania zarządzania gotówką, ze szczególnym naciskiem na narzedzia wspierające zarządzanie płynnością oraz formy współdziałania spółek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W16: </w:t>
      </w:r>
    </w:p>
    <w:p>
      <w:pPr/>
      <w:r>
        <w:rPr/>
        <w:t xml:space="preserve">Ma wiedzę dotyczącą pozyskania wybranych źródeł finansowania działalnosci bieżącej i rozwojowej grup kapitałowych;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Umie, na podstawie skonsolidowanego sprawozdania finansowego, ocenIać sytuację majątkową i finansową grup kapitałowych, z uwzględnieniem wyników osiąganych przez grupę, jednostkę dominującą i jednostki podporządkowane.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Potrafi, wykorzystując posiadaną wiedzę sporządzać skonsolidowane sprawozdanie finansowe.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Ma świadomość wieloszczeblowości zarządzania finansami w grupach kapitałwych, jest zdolny do samodzielnego zidentyfikowania problemów ich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2026-01-12T01:54:48+01:00</dcterms:created>
  <dcterms:modified xsi:type="dcterms:W3CDTF">2026-01-12T01:54:48+01:00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