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Wstęp do fizyki ciała stałego</w:t>
      </w:r>
    </w:p>
    <w:p>
      <w:pPr>
        <w:keepNext w:val="1"/>
        <w:spacing w:after="10"/>
      </w:pPr>
      <w:r>
        <w:rPr>
          <w:b/>
          <w:bCs/>
        </w:rPr>
        <w:t xml:space="preserve">Koordynator przedmiotu: </w:t>
      </w:r>
    </w:p>
    <w:p>
      <w:pPr>
        <w:spacing w:before="20" w:after="190"/>
      </w:pPr>
      <w:r>
        <w:rPr/>
        <w:t xml:space="preserve">prof. dr hab. Jerzy Garbarczyk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WFSC</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Metody matematyczne fizyki, Fizyka kwantowa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 Poznanie ogólnej klasyfikacji ciał stałych oraz podstawowych struktur krystalicznych. Zastosowanie wiedzy z zakresu mechaniki kwantowej do opisu właściwości ciał stałych. Umiejętność powiązania właściwości fizycznych ciał stałych z ich strukturą pasmową, drganiami sieci oraz wiązaniami występującymi w tych ciałach. Umiejętność przeprowadzania prostej analizy wyników eksperymentalnych z zakresu: dyfraktometrii rentgenowskiej XRD, analizy termicznej DTA oraz przewodnictwa elektrycznego ciał stałych. </w:t>
      </w:r>
    </w:p>
    <w:p>
      <w:pPr>
        <w:keepNext w:val="1"/>
        <w:spacing w:after="10"/>
      </w:pPr>
      <w:r>
        <w:rPr>
          <w:b/>
          <w:bCs/>
        </w:rPr>
        <w:t xml:space="preserve">Treści kształcenia: </w:t>
      </w:r>
    </w:p>
    <w:p>
      <w:pPr>
        <w:spacing w:before="20" w:after="190"/>
      </w:pPr>
      <w:r>
        <w:rPr/>
        <w:t xml:space="preserve">Wykład:
1) Klasyfikacja i powstawanie ciał stałych
2) Wiązania w ciałach stałych
3) Symetrie w krystalicznych ciałach stałych. Elementy krystalografii
4) Defekty w kryształach
5) Określanie struktury ciał stałych (krystalicznych i amorficznych)
6) Elektrony w kryształach. Struktura pasmowa
7) Drgania sieci krystalicznej. Fonony
8) Statystyki cząstek i kwazicząstek w ciałach stałych
9) Zjawiska transportu i zjawiska optyczne w ciałach stałych
10) Przewodniki superjonowe, materiały interkalowane, nanomateriały
Ćwiczenia:
1) Wiązania chemiczne (obliczenia)
2) Analiza termiczna ciał stałych (DTA/DSC)
3) Krystalografia, defekty (rozwiązywanie zadań)
4) Dyfrakcja na ciele stałym (analiza dyfraktogramów)
5) Struktura pasmowa - model Kröniga-Penney’a
6) Półprzewodnikowe struktury niskowymiarowe (przykłady)
7) Transport ładunku elektrycznego w ciałach stałych (przykłady)
8) Drgania sieci atomowych (obliczenia)
9) Nadprzewodniki (idea i proste przykłady)</w:t>
      </w:r>
    </w:p>
    <w:p>
      <w:pPr>
        <w:keepNext w:val="1"/>
        <w:spacing w:after="10"/>
      </w:pPr>
      <w:r>
        <w:rPr>
          <w:b/>
          <w:bCs/>
        </w:rPr>
        <w:t xml:space="preserve">Metody oceny: </w:t>
      </w:r>
    </w:p>
    <w:p>
      <w:pPr>
        <w:spacing w:before="20" w:after="190"/>
      </w:pPr>
      <w:r>
        <w:rPr/>
        <w:t xml:space="preserve">Egzamin pisemny (W) - 60 p. (max), 2 prace domowe (C) – 40 p. (max). Razem (W+C) – 100 p. (max). Ocena końcowa: dostatecznie od 51 p., bardzo dobrze od 91 p.</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Garbarczyk, Wstęp do fizyki ciała stałego, OW PW, Warszawa 2000.
2. H. Ibach, H.Lüth, Fizyka ciała stałego, PWN, Warszawa 1996.
3. Ch. Kittel, Wstęp do fizyki ciała stałego, PWN, Warszawa 1999.
4. N. Ashcroft, N. Mermin, Fizyka ciała stałego, PWN, Warszawa 1986.</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2024-05-19T13:16:48+02:00</dcterms:created>
  <dcterms:modified xsi:type="dcterms:W3CDTF">2024-05-19T13:16:48+02:00</dcterms:modified>
</cp:coreProperties>
</file>

<file path=docProps/custom.xml><?xml version="1.0" encoding="utf-8"?>
<Properties xmlns="http://schemas.openxmlformats.org/officeDocument/2006/custom-properties" xmlns:vt="http://schemas.openxmlformats.org/officeDocument/2006/docPropsVTypes"/>
</file>