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Specjalistyczne Materiały Kompozytowe/ Composite Materials Seminar</w:t>
      </w:r>
    </w:p>
    <w:p>
      <w:pPr>
        <w:keepNext w:val="1"/>
        <w:spacing w:after="10"/>
      </w:pPr>
      <w:r>
        <w:rPr>
          <w:b/>
          <w:bCs/>
        </w:rPr>
        <w:t xml:space="preserve">Koordynator przedmiotu: </w:t>
      </w:r>
    </w:p>
    <w:p>
      <w:pPr>
        <w:spacing w:before="20" w:after="190"/>
      </w:pPr>
      <w:r>
        <w:rPr/>
        <w:t xml:space="preserve">dr hab. inż. A. Boczkowska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SPS_KOM</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(seminarium - 30 godz., konsultacje i sprawdzanie raportu - 20 godz., razem 50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70 godz. = 3 punkty ECTS (30 godz. - seminarium, przygotowanie do seminarium i studia literaturowe - 10 godz., przygotowanie pisemnego raportu z przeprowadzonych prac studialnych i badań eksperymentalnych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i zajęcia laboratoryjne z przedmiotu Kompozyty i techniki ich wytwarzania; Materiały Polimerowe, Materiały Ceramiczne, Materiały Metaliczne.</w:t>
      </w:r>
    </w:p>
    <w:p>
      <w:pPr>
        <w:keepNext w:val="1"/>
        <w:spacing w:after="10"/>
      </w:pPr>
      <w:r>
        <w:rPr>
          <w:b/>
          <w:bCs/>
        </w:rPr>
        <w:t xml:space="preserve">Limit liczby studentów: </w:t>
      </w:r>
    </w:p>
    <w:p>
      <w:pPr>
        <w:spacing w:before="20" w:after="190"/>
      </w:pPr>
      <w:r>
        <w:rPr/>
        <w:t xml:space="preserve">5</w:t>
      </w:r>
    </w:p>
    <w:p>
      <w:pPr>
        <w:keepNext w:val="1"/>
        <w:spacing w:after="10"/>
      </w:pPr>
      <w:r>
        <w:rPr>
          <w:b/>
          <w:bCs/>
        </w:rPr>
        <w:t xml:space="preserve">Cel przedmiotu: </w:t>
      </w:r>
    </w:p>
    <w:p>
      <w:pPr>
        <w:spacing w:before="20" w:after="190"/>
      </w:pPr>
      <w:r>
        <w:rPr/>
        <w:t xml:space="preserve">Celem przedmiotu jest zapoznanie studentów z metodami wytwarzania i charakteryzowania materiałów kompozytowych.</w:t>
      </w:r>
    </w:p>
    <w:p>
      <w:pPr>
        <w:keepNext w:val="1"/>
        <w:spacing w:after="10"/>
      </w:pPr>
      <w:r>
        <w:rPr>
          <w:b/>
          <w:bCs/>
        </w:rPr>
        <w:t xml:space="preserve">Treści kształcenia: </w:t>
      </w:r>
    </w:p>
    <w:p>
      <w:pPr>
        <w:spacing w:before="20" w:after="190"/>
      </w:pPr>
      <w:r>
        <w:rPr/>
        <w:t xml:space="preserve">Dobór składników kompozytu do konkretnych zastosowań. Wpływ rodzaju składników na strukturę i właściwości kompozytów. Powiązanie mikrostruktury kompozytów z ich właściwościami. Zasady projektowania materiałow kompozytowych.</w:t>
      </w:r>
    </w:p>
    <w:p>
      <w:pPr>
        <w:keepNext w:val="1"/>
        <w:spacing w:after="10"/>
      </w:pPr>
      <w:r>
        <w:rPr>
          <w:b/>
          <w:bCs/>
        </w:rPr>
        <w:t xml:space="preserve">Metody oceny: </w:t>
      </w:r>
    </w:p>
    <w:p>
      <w:pPr>
        <w:spacing w:before="20" w:after="190"/>
      </w:pPr>
      <w:r>
        <w:rPr/>
        <w:t xml:space="preserve">Ocena pisemnego raportu z przeprowadzonych prac studialnych i badań eksperymentalnych.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SPS_KOM_W1: </w:t>
      </w:r>
    </w:p>
    <w:p>
      <w:pPr/>
      <w:r>
        <w:rPr/>
        <w:t xml:space="preserve">Ma szczegółową wiedzę dotyczącą wybranych grup materiałów kompozytowych (struktura, właściwości, zastosowanie, przetwórstwo)</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IM_W09, IM_W11, IM_W13</w:t>
      </w:r>
    </w:p>
    <w:p>
      <w:pPr>
        <w:spacing w:before="20" w:after="190"/>
      </w:pPr>
      <w:r>
        <w:rPr>
          <w:b/>
          <w:bCs/>
        </w:rPr>
        <w:t xml:space="preserve">Powiązane efekty obszarowe: </w:t>
      </w:r>
      <w:r>
        <w:rPr/>
        <w:t xml:space="preserve">T1A_W04, T1A_W05, T1A_W07</w:t>
      </w:r>
    </w:p>
    <w:p>
      <w:pPr>
        <w:pStyle w:val="Heading3"/>
      </w:pPr>
      <w:bookmarkStart w:id="3" w:name="_Toc3"/>
      <w:r>
        <w:t>Profil ogólnoakademicki - umiejętności</w:t>
      </w:r>
      <w:bookmarkEnd w:id="3"/>
    </w:p>
    <w:p>
      <w:pPr>
        <w:keepNext w:val="1"/>
        <w:spacing w:after="10"/>
      </w:pPr>
      <w:r>
        <w:rPr>
          <w:b/>
          <w:bCs/>
        </w:rPr>
        <w:t xml:space="preserve">Efekt SPS_KOM_U2: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wyników wykorzystuje techniki komunikacyjno-informacyjne.</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IM_U01, IM_U05, IM_U07, IM_U08, IM_U09, IM_U13</w:t>
      </w:r>
    </w:p>
    <w:p>
      <w:pPr>
        <w:spacing w:before="20" w:after="190"/>
      </w:pPr>
      <w:r>
        <w:rPr>
          <w:b/>
          <w:bCs/>
        </w:rPr>
        <w:t xml:space="preserve">Powiązane efekty obszarowe: </w:t>
      </w:r>
      <w:r>
        <w:rPr/>
        <w:t xml:space="preserve">T1A_U01, T1A_U05, T1A_U07, T1A_U08, T1A_U09, T1A_U08, T1A_U09, T1A_U13</w:t>
      </w:r>
    </w:p>
    <w:p>
      <w:pPr>
        <w:keepNext w:val="1"/>
        <w:spacing w:after="10"/>
      </w:pPr>
      <w:r>
        <w:rPr>
          <w:b/>
          <w:bCs/>
        </w:rPr>
        <w:t xml:space="preserve">Efekt SPS_KOM_U1: </w:t>
      </w:r>
    </w:p>
    <w:p>
      <w:pPr/>
      <w:r>
        <w:rPr/>
        <w:t xml:space="preserve">Umie wytwarzać w warunkach doświadczalnych polimery kompozytowe, badać zależność własności mechanicznych od składu. Umie przeprowadzać badania mikrostruktury kompozytów.</w:t>
      </w:r>
    </w:p>
    <w:p>
      <w:pPr>
        <w:spacing w:before="60"/>
      </w:pPr>
      <w:r>
        <w:rPr/>
        <w:t xml:space="preserve">Weryfikacja: </w:t>
      </w:r>
    </w:p>
    <w:p>
      <w:pPr>
        <w:spacing w:before="20" w:after="190"/>
      </w:pPr>
      <w:r>
        <w:rPr/>
        <w:t xml:space="preserve">Ocena pisemnego raportu z przeprowadzonych prac studialnych i badań eksperymentalnych.</w:t>
      </w:r>
    </w:p>
    <w:p>
      <w:pPr>
        <w:spacing w:before="20" w:after="190"/>
      </w:pPr>
      <w:r>
        <w:rPr>
          <w:b/>
          <w:bCs/>
        </w:rPr>
        <w:t xml:space="preserve">Powiązane efekty kierunkowe: </w:t>
      </w:r>
      <w:r>
        <w:rPr/>
        <w:t xml:space="preserve">IM_U08, IM_U09, IM_U13, IM_U14, IM_U15, IM_U16</w:t>
      </w:r>
    </w:p>
    <w:p>
      <w:pPr>
        <w:spacing w:before="20" w:after="190"/>
      </w:pPr>
      <w:r>
        <w:rPr>
          <w:b/>
          <w:bCs/>
        </w:rPr>
        <w:t xml:space="preserve">Powiązane efekty obszarowe: </w:t>
      </w:r>
      <w:r>
        <w:rPr/>
        <w:t xml:space="preserve">T1A_U08, T1A_U09, T1A_U08, T1A_U09, T1A_U13, T1A_U14, T1A_U15, T1A_U16</w:t>
      </w:r>
    </w:p>
    <w:p>
      <w:pPr>
        <w:pStyle w:val="Heading3"/>
      </w:pPr>
      <w:bookmarkStart w:id="4" w:name="_Toc4"/>
      <w:r>
        <w:t>Profil ogólnoakademicki - kompetencje społeczne</w:t>
      </w:r>
      <w:bookmarkEnd w:id="4"/>
    </w:p>
    <w:p>
      <w:pPr>
        <w:keepNext w:val="1"/>
        <w:spacing w:after="10"/>
      </w:pPr>
      <w:r>
        <w:rPr>
          <w:b/>
          <w:bCs/>
        </w:rPr>
        <w:t xml:space="preserve">Efekt SPS_KOM_K1: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IM_K04, IM_K05, IM_K07</w:t>
      </w:r>
    </w:p>
    <w:p>
      <w:pPr>
        <w:spacing w:before="20" w:after="190"/>
      </w:pPr>
      <w:r>
        <w:rPr>
          <w:b/>
          <w:bCs/>
        </w:rPr>
        <w:t xml:space="preserve">Powiązane efekty obszarowe: </w:t>
      </w:r>
      <w:r>
        <w:rPr/>
        <w:t xml:space="preserve">T1A_K01,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2026-06-18T07:46:29+02:00</dcterms:created>
  <dcterms:modified xsi:type="dcterms:W3CDTF">2026-06-18T07:46:29+02:00</dcterms:modified>
</cp:coreProperties>
</file>

<file path=docProps/custom.xml><?xml version="1.0" encoding="utf-8"?>
<Properties xmlns="http://schemas.openxmlformats.org/officeDocument/2006/custom-properties" xmlns:vt="http://schemas.openxmlformats.org/officeDocument/2006/docPropsVTypes"/>
</file>