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 Problemowe Spec. Mat.Ceramiczne i kompozyty o osnowie ceramicznej/ Ceramic Materials Seminar</w:t>
      </w:r>
    </w:p>
    <w:p>
      <w:pPr>
        <w:keepNext w:val="1"/>
        <w:spacing w:after="10"/>
      </w:pPr>
      <w:r>
        <w:rPr>
          <w:b/>
          <w:bCs/>
        </w:rPr>
        <w:t xml:space="preserve">Koordynator przedmiotu: </w:t>
      </w:r>
    </w:p>
    <w:p>
      <w:pPr>
        <w:spacing w:before="20" w:after="190"/>
      </w:pPr>
      <w:r>
        <w:rPr/>
        <w:t xml:space="preserve">prof. nzw. dr hab. inż. K. Konopka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- 20 godzin przygotowania zajęć , 20 godzin pomoc w wykonaniu pomiarów, 10 godzin ocena raportów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- 70 godzin, w tym: 20 godzin uczestnictwa w zajęciach  seminaryjnych, 30 godzin wykonanie pomiarów,  20 godzin opracowanie literaturowe i przygotowanie pisemnego raportu z przeprowadzonych prac studialnych i badań eksperymentalnych.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wiedzy z zakresu materiałów ceramicznych oraz podstaw wiedzy z zakresu technik charakteryzacji mikrostruktury i właściwości </w:t>
      </w:r>
    </w:p>
    <w:p>
      <w:pPr>
        <w:keepNext w:val="1"/>
        <w:spacing w:after="10"/>
      </w:pPr>
      <w:r>
        <w:rPr>
          <w:b/>
          <w:bCs/>
        </w:rPr>
        <w:t xml:space="preserve">Limit liczby studentów: </w:t>
      </w:r>
    </w:p>
    <w:p>
      <w:pPr>
        <w:spacing w:before="20" w:after="190"/>
      </w:pPr>
      <w:r>
        <w:rPr/>
        <w:t xml:space="preserve">3-5 studentów</w:t>
      </w:r>
    </w:p>
    <w:p>
      <w:pPr>
        <w:keepNext w:val="1"/>
        <w:spacing w:after="10"/>
      </w:pPr>
      <w:r>
        <w:rPr>
          <w:b/>
          <w:bCs/>
        </w:rPr>
        <w:t xml:space="preserve">Cel przedmiotu: </w:t>
      </w:r>
    </w:p>
    <w:p>
      <w:pPr>
        <w:spacing w:before="20" w:after="190"/>
      </w:pPr>
      <w:r>
        <w:rPr/>
        <w:t xml:space="preserve">zapoznanie się z materiałami ceramicznymi ich specyfiką wynikająca z metod formowania oraz nabranie umiejętności oceny ich mikrostruktury i właściwości aa</w:t>
      </w:r>
    </w:p>
    <w:p>
      <w:pPr>
        <w:keepNext w:val="1"/>
        <w:spacing w:after="10"/>
      </w:pPr>
      <w:r>
        <w:rPr>
          <w:b/>
          <w:bCs/>
        </w:rPr>
        <w:t xml:space="preserve">Treści kształcenia: </w:t>
      </w:r>
    </w:p>
    <w:p>
      <w:pPr>
        <w:spacing w:before="20" w:after="190"/>
      </w:pPr>
      <w:r>
        <w:rPr/>
        <w:t xml:space="preserve">wykorzystanie danych literaturowych do opisu charakterystycznych elementów mikrostruktury materiałów ceramicznych oraz dobranie technik ich opisu w tym mikroskopowych  oraz analizy obrazu. 
Dobór na podstawie danych literaturowych przydatnych technik wyznaczania właściwości materiałów. Zaplanowanie metodyki pomiaru właściwości oraz wykonanie pomiarów i ich analiza.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Janiec - Tworzywa ceramiczne, Wydawnictwa Politechniki warszawskiej, Warszawa 1982
R. Pampuch, Współczesne materiały ceramiczne, AGH, Kraków 2005
R. Pampuch, Pomaga żyć , Ceramika wczoraj i dziś, wydawnictwo akapit 2008
inne artykuły w tym w języku angielskim dostarczone przez prowadzącego oraz wyszukane przez studentów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SPSCER-W1: </w:t>
      </w:r>
    </w:p>
    <w:p>
      <w:pPr/>
      <w:r>
        <w:rPr/>
        <w:t xml:space="preserve">Zna budowę i właściwości materiałów ceramicznych i kompozytów o sonowie ceramicznej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keepNext w:val="1"/>
        <w:spacing w:after="10"/>
      </w:pPr>
      <w:r>
        <w:rPr>
          <w:b/>
          <w:bCs/>
        </w:rPr>
        <w:t xml:space="preserve">Efekt SPSCER-W2: </w:t>
      </w:r>
    </w:p>
    <w:p>
      <w:pPr/>
      <w:r>
        <w:rPr/>
        <w:t xml:space="preserve">Zna techniki badawcze do charakteryzacji mikrostruktury i właściwości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IM_W07, IM_W09</w:t>
      </w:r>
    </w:p>
    <w:p>
      <w:pPr>
        <w:spacing w:before="20" w:after="190"/>
      </w:pPr>
      <w:r>
        <w:rPr>
          <w:b/>
          <w:bCs/>
        </w:rPr>
        <w:t xml:space="preserve">Powiązane efekty obszarowe: </w:t>
      </w:r>
      <w:r>
        <w:rPr/>
        <w:t xml:space="preserve">T1A_W04, T1A_W04</w:t>
      </w:r>
    </w:p>
    <w:p>
      <w:pPr>
        <w:pStyle w:val="Heading3"/>
      </w:pPr>
      <w:bookmarkStart w:id="3" w:name="_Toc3"/>
      <w:r>
        <w:t>Profil ogólnoakademicki - umiejętności</w:t>
      </w:r>
      <w:bookmarkEnd w:id="3"/>
    </w:p>
    <w:p>
      <w:pPr>
        <w:keepNext w:val="1"/>
        <w:spacing w:after="10"/>
      </w:pPr>
      <w:r>
        <w:rPr>
          <w:b/>
          <w:bCs/>
        </w:rPr>
        <w:t xml:space="preserve">Efekt SPSCER-U1: </w:t>
      </w:r>
    </w:p>
    <w:p>
      <w:pPr/>
      <w:r>
        <w:rPr/>
        <w:t xml:space="preserve">Umie dobrać metodykę badawczą do charakteryzacji mikrostruktury i właściwości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IM_U08, IM_U09</w:t>
      </w:r>
    </w:p>
    <w:p>
      <w:pPr>
        <w:spacing w:before="20" w:after="190"/>
      </w:pPr>
      <w:r>
        <w:rPr>
          <w:b/>
          <w:bCs/>
        </w:rPr>
        <w:t xml:space="preserve">Powiązane efekty obszarowe: </w:t>
      </w:r>
      <w:r>
        <w:rPr/>
        <w:t xml:space="preserve">T1A_U01, T1A_U03, T1A_U05, T1A_U08, T1A_U09, T1A_U08, T1A_U09</w:t>
      </w:r>
    </w:p>
    <w:p>
      <w:pPr>
        <w:keepNext w:val="1"/>
        <w:spacing w:after="10"/>
      </w:pPr>
      <w:r>
        <w:rPr>
          <w:b/>
          <w:bCs/>
        </w:rPr>
        <w:t xml:space="preserve">Efekt SPSCER-U2: </w:t>
      </w:r>
    </w:p>
    <w:p>
      <w:pPr/>
      <w:r>
        <w:rPr/>
        <w:t xml:space="preserve">Umie samodzielnie wykonać pomiary , opracować wyniki i je zinterpretować.Podczas opracowywania wykorzystuje techniki komunikacyjno-informacyjne. </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IM_U03, IM_U05, IM_U07, IM_U08, IM_U09</w:t>
      </w:r>
    </w:p>
    <w:p>
      <w:pPr>
        <w:spacing w:before="20" w:after="190"/>
      </w:pPr>
      <w:r>
        <w:rPr>
          <w:b/>
          <w:bCs/>
        </w:rPr>
        <w:t xml:space="preserve">Powiązane efekty obszarowe: </w:t>
      </w:r>
      <w:r>
        <w:rPr/>
        <w:t xml:space="preserve">T1A_U01, T1A_U03, T1A_U05, T1A_U07, T1A_U08, T1A_U09, T1A_U08, T1A_U09</w:t>
      </w:r>
    </w:p>
    <w:p>
      <w:pPr>
        <w:pStyle w:val="Heading3"/>
      </w:pPr>
      <w:bookmarkStart w:id="4" w:name="_Toc4"/>
      <w:r>
        <w:t>Profil ogólnoakademicki - kompetencje społeczne</w:t>
      </w:r>
      <w:bookmarkEnd w:id="4"/>
    </w:p>
    <w:p>
      <w:pPr>
        <w:keepNext w:val="1"/>
        <w:spacing w:after="10"/>
      </w:pPr>
      <w:r>
        <w:rPr>
          <w:b/>
          <w:bCs/>
        </w:rPr>
        <w:t xml:space="preserve">Efekt SPSCER-K1: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2026-04-18T18:16:49+02:00</dcterms:created>
  <dcterms:modified xsi:type="dcterms:W3CDTF">2026-04-18T18:16:49+02:00</dcterms:modified>
</cp:coreProperties>
</file>

<file path=docProps/custom.xml><?xml version="1.0" encoding="utf-8"?>
<Properties xmlns="http://schemas.openxmlformats.org/officeDocument/2006/custom-properties" xmlns:vt="http://schemas.openxmlformats.org/officeDocument/2006/docPropsVTypes"/>
</file>