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-Inżynieria Powierzchni II/ Surface Engineering Seminar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IM6-SPIP-0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seminaria - 30 godz., 2. zapoznanie się ze wskazaną literaturą i przygotowanie do seminarium- 25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SPIP2_W1: </w:t>
      </w:r>
    </w:p>
    <w:p>
      <w:pPr/>
      <w:r>
        <w:rPr/>
        <w:t xml:space="preserve">ma wiedzę z zakresu wytwarzania powłok metodami PVD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SPIP2_W2: </w:t>
      </w:r>
    </w:p>
    <w:p>
      <w:pPr/>
      <w:r>
        <w:rPr/>
        <w:t xml:space="preserve">ma wiedzę z zakresu wytwarzania powłok metodami CVD i PACVD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SPIP2_U1: </w:t>
      </w:r>
    </w:p>
    <w:p>
      <w:pPr/>
      <w:r>
        <w:rPr/>
        <w:t xml:space="preserve">potrafi korzystać z obcojęzycznej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SPIP2_U2: </w:t>
      </w:r>
    </w:p>
    <w:p>
      <w:pPr/>
      <w:r>
        <w:rPr/>
        <w:t xml:space="preserve">	potrafi przygotować prezentację z wybranego tematu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2026-02-09T04:43:02+01:00</dcterms:created>
  <dcterms:modified xsi:type="dcterms:W3CDTF">2026-02-09T04:43:02+01:00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