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IP-IZW-POKO2-5-10Z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145. Obejmuje:
1) Zajęcia kontaktowe z nauczycielem:
- uczestniczenie w zajęciach projektowych 20 godz.
- uczestniczenie w wykładach 20 godz.
- konsultacje 10 godz.
2) Zajęcia bez kontaktu z nauczycielem (Praca własna studenta) :
–	przygotowywanie się do zajęć 10 godz.
-  przygotowanie do egzaminu: 10 godz.
- wykonanie projektów 40 godz.
- wykonanie prac domowych 10 godz.
- przygotowanie do kolokwiów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w studentach umiejętności obliczania i stosowania podstawowych elementów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.Przekładnie zębate, klasyfikacja, przeznaczenie.
2 Budowa kół zębatych. Założenia podstawowe, budowa zarysów, wymiary zębów.
3 i 4 Koła zębate ewolwentowe. Technologia. Przesuwanie zarysów.
5 Koła o skośnej linii zęba.
6 Koła stożkowe.
7 Przekładnie ślimakowe. Przekładnie złożone. Pomiary kół zębatych.
8 Obliczenia wytrzymałościowe kół zębatych.
9 Łożyskowanie. Łożyska ślizgowe i toczne.
10 Przekładnie cierne. Przekładnie cięgnowe.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 zaliczenie projektów ( podnośnik jedno śrubowy i przekładnia zębata) na oceny oraz zaliczenie kolokwium x3 ( ocena ) i pracy domowej wał maszynowy (ocena).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M.Dietrich: Podstawy konstrukcji maszyn T I,II,III. PWN
2.	J.Maroszek, J.Żółtowski: Podstawy konstrukcji maszyn. Napędy. WPW
3.	 A.Baranowski i inni: Zadania z podstaw konstrukcji maszyn.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POKO2_W1: </w:t>
      </w:r>
    </w:p>
    <w:p>
      <w:pPr/>
      <w:r>
        <w:rPr/>
        <w:t xml:space="preserve">Ma elementarną wiedzę w zakresie budowy urządzeń mechanicznych niezbędnych do zrozumienia podstaw działania maszyn i urządzeń poligraficznych i papierniczych;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przekładni,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POKO2_U1: </w:t>
      </w:r>
    </w:p>
    <w:p>
      <w:pPr/>
      <w:r>
        <w:rPr/>
        <w:t xml:space="preserve">Potrafi dokonać analizy konstrukcyjnej mechanizmów w urządzeniach przemysłu poligraficznego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realizacja projektów oraz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2026-02-09T11:17:38+01:00</dcterms:created>
  <dcterms:modified xsi:type="dcterms:W3CDTF">2026-02-09T11:17:38+01:00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