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Aleksander Buczacki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IP-IDW-OWINT-2-10Z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52 . Obejmuje:
1) Zajęcia kontaktowe z nauczycielem: - obecność na wykładach - 30 godz, - konsultacje - 2 godz.
 RAZEM: 32 godz.
2) Zajęcia bez kontaktu z nauczycielem (praca własna studenta):
1.	Zapoznanie się ze wskazaną literaturą - 10 godz.
2.	Przygotowanie się do zaliczenia - 10 godz.
RAZEM: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będzie wykształcenie w studentach umiejętności samodzielnej analizy w zakresie zarządzania własnością intelektualną, ze szczególnym uwzględnieniem potrzeb przedsiębiorstw produkcyjnych, w stopniu umożliwiającym samodzielne rozwiązywanie prostych problemów, jak również przekazanie niezbędnych podstaw teoretycznych w tym zakresie.
Przewiduje się, że w wyniku kształcenia studenci zdobędą umiejętność poruszania się w krajowym oraz wybranych  międzynarodowych systemach ochrony własności intelektualnej.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2h –.Wprowadzenie: cel i zakres ochrony
3h – Przedmioty ochrony własności intelektualnej
3h - Podstawy w zakresie identyfikacji odpowiednich instrumentów ochrony własności intelektualnej
4h – Informacje dotyczące obowiązujących aktów prawnych krajowych i międzynarodowych w zakresie ochrony własności intelektualnej. W szczególności omówienie Ustawy o ochronie własności przemysłowej oraz Ustawy prawo autorskie
2h – Informacje na temat instytucji występujących w systemie ochrony własności intelektualnej
6h – Procedura uzyskania praw wyłącznych w Polsce i w Unii Europejskiej
2h - Źródła i sposoby pozyskiwania informacji patentowej
2h – Konsekwencje powstałe w wyniku naruszenia praw cudzych
4h –Wybrane aspekty zarządzania własnością intelektualną w przedsiębiorstwach przemysłowych 
 2h –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Dwa kolokwia (w formie testów) w trakcie trwania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Własność przemysłowa w działalności gospodarczej – przewodnik dla małych i średnich przedsiębiorstw, UPRP, EPO, WIPO, PARP, Warszawa listopad 2003.
2.	Umowy jako prawne nrzędzie transferu technologii, Szwec A., Zioło K., Grzesiak M., PARP 2005 – 2006.
3.	Prawo autorskie i prawa pokrewne – poradnik przedsiębiorcy, Kuś I., Senda Z., PARP 2004.
4.	Ochrona własności przemysłowej w gospodarce polskiej, ORGMASZ Warszawa 2000.
5.	Ochrona Własności Przemysłowej – poradnik przedsiębiorcy, Biegański L. PARP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OWINT_W1: </w:t>
      </w:r>
    </w:p>
    <w:p>
      <w:pPr/>
      <w:r>
        <w:rPr/>
        <w:t xml:space="preserve">zna i rozumie podstawowe pojęcia i zasady z zakresu ochrony własności przemysłowej i prawa autorskiego; potrafi korzystać z zasobów informacji patentowej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2024-05-17T06:50:48+02:00</dcterms:created>
  <dcterms:modified xsi:type="dcterms:W3CDTF">2024-05-17T06:50:48+02:00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