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PITEK_W1: </w:t>
      </w:r>
    </w:p>
    <w:p>
      <w:pPr/>
      <w:r>
        <w:rPr/>
        <w:t xml:space="preserve">Ma szczegółową wiedzę w zakresie technik grafiki komputerowej, cyfrowych metod przetwarzania tekstów i obrazów oraz projektowania wydawnictw elektronicznych i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PITEK_U1: </w:t>
      </w:r>
    </w:p>
    <w:p>
      <w:pPr/>
      <w:r>
        <w:rPr/>
        <w:t xml:space="preserve">Student na podstawie przeprowadzonej analizy literatury fachowej rozwija swoją wiedzę i umiejętności z zakresu zagadnień związanych z przetwarzaniem informacji tekstowej.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PITEK_U2: </w:t>
      </w:r>
    </w:p>
    <w:p>
      <w:pPr/>
      <w:r>
        <w:rPr/>
        <w:t xml:space="preserve">Student umie zweryfikować poprawność plików przygotowywanych do drukowania. Student umie wykorzystać wybrane programy do automatycznego rozpoznawania,
korygowania i łamania tekstów oraz metajęzyk XML do multimedialnego przetwarzania informacji tekstowej.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PITEK_U3: </w:t>
      </w:r>
    </w:p>
    <w:p>
      <w:pPr/>
      <w:r>
        <w:rPr/>
        <w:t xml:space="preserve">Potrafi — zgodnie z zadaną specyfikacją — zaprojektować proces przygotowania publikacji do drukowania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PITEK_K1: </w:t>
      </w:r>
    </w:p>
    <w:p>
      <w:pPr/>
      <w:r>
        <w:rPr/>
        <w:t xml:space="preserve">Student rozumie potrzebę uczenia się przez całe życie, aktualizacji posiadanej wiedzy i umiejętności z zakresu przetwarzania informacji tekstowej; rozumie problem dezaktualizacji posiadanych umiejętności i wiedzy wynikający z ciągłej ewolucji oprogramowania.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PITEK_K2: </w:t>
      </w:r>
    </w:p>
    <w:p>
      <w:pPr/>
      <w:r>
        <w:rPr/>
        <w:t xml:space="preserve">Student umie zweryfikować poprawność plików przygotowywanych do drukowania. Student umie wykorzystać wybrane programy do automatycznego rozpoznawania,
korygowania i łamania tekstów oraz metajęzyk XML do multimedialnego przetwarzania informacji tekstowej.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2026-04-16T14:22:18+02:00</dcterms:created>
  <dcterms:modified xsi:type="dcterms:W3CDTF">2026-04-16T14:22:18+02:00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