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składu tekstu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IP-IDP-TESKT-6-10Z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Obejmuje: 
1) Zajęcia kontaktowe z nauczycielem:
-	wykłady - 30 godz.,
-	zajęcia projektowe - 30 godz.
-	konsultacje - 10 godz.
 	RAZEM 65 godz..
2) Zajęcia bez kontaktu z nauczycielem (Praca własna studenta):
1.	Przygotowanie do zajęć projektowych, praca z programami graficznymi - 35 godz.
2.	Przygotowanie do wykładów - 20 godz.
3.	Przygotowanie do sprawdzianów przeprowadzanych w ramach zajęć projektowych: 20 godz.
4.	Przygotowanie do egzaminu - 10 godz.
RAZEM: 85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	[IP-IDP-POPAP-3-10Z] Podstawy papiernictwa i poligrafii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 znajomości znaków adiustacyjnych, znaków korektorskich, klasyfikacji krojów pism drukarskich, kodowania znaków oraz zasad projektowania i komputerowego przygotowania publikacji do drukowania. Nabycie umiejętności wykonywania szkicu wydawniczego, korekty tekstu oraz posługiwania się wybranymi programami graficznymi. Nabycie umiejętności wykonywania projektów wydawniczych zgodnie z  	otrzymanymi instrukcjami.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2h – Historia drukarstwa, systemy miar typograficznych, budowa czcionki, rodzaje znaków drukarskich.
2h – Historia pisma. Pismo drukarskie. Klasyfikacja i rozpoznawanie krojów pisma.
2h – Zasady wykonywania adiustacji maszynopisu i szkicu wydawniczego.
2h – Zasady składania tekstów gładkich.
2h – Zasady składania tabel, wzorów matematycznych i chemicznych.
2h – Zasady wykonywania korekty. Znaki korektorskie do tekstów i ilustracji. Typowe błędy składu.
2h – Zasady składania akcydensów. Technologia wykonywania zalewek.
2h – Architektonika, ornamentyka i zasady składania książek.
2h – Zasady składania gazet i czasopism.
2h – Urządzenia do składu maszynowego. Urządzenia do fotoskładu. Budowa współczesnych naświetlarek.
2h – Edytory tekstu. Programy wydawnicze. Przygotowanie tekstu do łamania. Mechanizmy justowania tekstów.
2h – Systemy kodowania tekstu. Rodzaje i konstrukcja fontów. Metodyka zarządzania fontami.
2h – Rejestracja obrazów fotografowanych i skanowanych. Procesy przetwarzania obrazów. Formaty zapisu danych obrazowych.
2h – Przygotowanie danych do naświetlenia. Weryfikacja plików otwartych i zamkniętych. Procesy rasteryzacji i naświetlania.
ĆWICZENIA PROJEKTOWE
3h – Przeliczanie jednostek typograficznych i obliczanie objętości publikacji. Adiustacja maszynopisu wydawniczego na podstawie wzorca. Skład  na podstawie adiustacji.
3h – Projekt i adiustacja akcydensów. Skład akcydensów na podstawie adiustacji.
3h – Projekt, adiustacja i szkic wizytówek. Skład i montaż  wizytówek w programie graficznym.
3h – Korekta tekstów w złożonych układach typograficznych. Przygotowanie tekstów do procesu łamania.
3h – Projekt reklamy wielobarwnej. Przygotowanie reklamy w programie graficznym.
3h – Skład tabeli i wzoru matematycznego.
3h – Projekt układu typograficznego książki. Skład i łamanie książki.
3h – Przygotowanie obrazów do reprodukcji. Montaż ilustracji. Automatyzacja składu długich dokumentów. 
3h –  Projekt gazety w układzie wielołamowym. Przygotowanie materiałów do składu publikacji gazetowej.
3h – Skład i łamanie gazety w układzie wielołamowym.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wstępne przed ćwiczeniami projektowymi.  Projekty wykonane na ćwiczeniach.
Sprawdzian pisemny z korekty i terminologii za 30 punktów.  Egzamin pisemny za 70 punktów.
 Egzamin przeprowadzany jest w czasie sesji, w terminach podanych przez dziekanat i składa się z części testowej oraz zadaniowej. Pozytywne zaliczenie wykładu następuje po uzyskaniu min. 50% sumy punktów uzyskanych za egzamin i sprawdzian. Student ma prawo do wglądu do pracy egzaminacyjnej na zasadach podanych w Regulaminie Studiów PW. Student ma prawo do poprawy każdej otrzymanej oceny.
Na ocenę końcową z ćwiczeń projektowych składają się punkty ze sprawdzianów wstępnych oraz z wszystkich prac wykonywanych samodzielnie przez studenta w trakcie zajęć. Pozytywna ocena końcowa za zajęcia projektowe może zostać wystawiona tylko w przypadku zaliczenia wszystkich projektów oraz uzyskania min. 50% sumy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Angielsko-polski słownik terminów poligraficznych pod red. L. Markowskiego. COBRPP, 2010.
2.	Tomaszewski A.: Architektura książki. COBRPP, 2011.
3.	Chwałowski R.: Typografia typowej książki. Helion, 2002.
4.	McCue C.: Profesjonalny druk. Przygotowanie materiałów. Helion, 2007.
5.	Willberg H.P., Forssman F.: Pierwsza pomoc w typografii, słowo/obraz, 2005.
6.	Markowski L. – Laboratorium Technologii Składu Tekstu. Materiały wewnętrzne ZTP, 2012. BN-77/7401-15 „Pismo drukarskie podstawowe nazwy i określenia”
7.	PN-73-P-55009 „Pisma drukarskie – Klasyfikacja i metody określania cech pism łacińskich”
8.	BN-71/7401-03 „Materiały i procesy wydawnicze. Nazwy i określenia”
9.	PN-81/P-55025 „Maszynopis wydawniczy książek, broszur i czasopism”
10.	PN-70/P-55026 „Materiały wydawnicze – szkice wydawnicze”
11.	PN-83/P-55366 „Zasady składania tekstu w języku polskim”
12.	PN-72/P-55036 „Znaki korektorskie i wykonywanie korekty drukarskiej”
13.	BN-76/7440-05 „Zasady formowania kolumn książek, broszur i czasopism”
14.	BN-65/7440-05 „Zasady składania wzorów matematycznych”
15.	BN-65/7440-04 „Zasady składania wzorów chemicznych”
16.	BN-66/7440-06 „Zasady składania i formowania tabel”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http://ip.hoff.pl/content/blogcategory/78/172/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TESKT_W1: </w:t>
      </w:r>
    </w:p>
    <w:p>
      <w:pPr/>
      <w:r>
        <w:rPr/>
        <w:t xml:space="preserve">Ma szczegółową wiedzę w zakresie  cyfrowych metod przetwarzania tekstów i obrazów, wydawnictw elektronicznych i poligraficznych.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TESKT_U1: </w:t>
      </w:r>
    </w:p>
    <w:p>
      <w:pPr/>
      <w:r>
        <w:rPr/>
        <w:t xml:space="preserve">							Potrafi — zgodnie z zadaną specyfikacją — zaprojektować za pomocą odpowiednich programów komputerowych oraz wykonać projekt graficzny i technologiczny różnych rodzajów produktów poligraficznych.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PK1A_U02, PK1A_U07, 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</w:t>
      </w:r>
    </w:p>
    <w:p>
      <w:pPr>
        <w:keepNext w:val="1"/>
        <w:spacing w:after="10"/>
      </w:pPr>
      <w:r>
        <w:rPr>
          <w:b/>
          <w:bCs/>
        </w:rPr>
        <w:t xml:space="preserve">Efekt TESKT_U2: </w:t>
      </w:r>
    </w:p>
    <w:p>
      <w:pPr/>
      <w:r>
        <w:rPr/>
        <w:t xml:space="preserve">Potrafi czytać i oceniać dokumentację techniczną w zakresie adiustacji i korekty tekstów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TESKT_K1: </w:t>
      </w:r>
    </w:p>
    <w:p>
      <w:pPr/>
      <w:r>
        <w:rPr/>
        <w:t xml:space="preserve">Rozumie pozatechniczne aspekty i skutki działalności inżynierskiej w dziedzinie estetyki i sztuki komunikacji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TESKT_K2: </w:t>
      </w:r>
    </w:p>
    <w:p>
      <w:pPr/>
      <w:r>
        <w:rPr/>
        <w:t xml:space="preserve">Potrafi — zgodnie z zadaną specyfikacją — zaprojektować za pomocą odpowiednich programów komputerowych oraz wykonać projekt graficzny i technologiczny różnych rodzajów produktów poligraficznych.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TESKT_K3: </w:t>
      </w:r>
    </w:p>
    <w:p>
      <w:pPr/>
      <w:r>
        <w:rPr/>
        <w:t xml:space="preserve">Potrafi — zgodnie z zadaną specyfikacją — zaprojektować za pomocą odpowiednich programów komputerowych oraz wykonać projekt graficzny i technologiczny różnych rodzajów produktów poligraficznych.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2024-05-17T05:27:43+02:00</dcterms:created>
  <dcterms:modified xsi:type="dcterms:W3CDTF">2024-05-17T05:27:43+02:00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