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(KB, TK, IZRwB)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Marian Giżejowski,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103 godz. = 4 ECTS: wykłady 15 godz., ćwiczenia projektowe 30 godz., praca indywidualna przy wykonywaniu projektu 30 godz., konsultacje i obrona projektu 3 godz., studiowanie materiałów wykładowych, przygotowanie do zaliczenia wykładów 25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48 godz. = 2 ECTS: wykłady 15 godz., ćwiczenia projektowe 30 godz., konsultacje i obrona projektu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63 godz. = 2,5 ECTS:
ćwiczenia projektowe 30 godz., praca indywidualna przy wykonywaniu projektu 30 godz., konsultacje i obrona projektu 3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I, II i III programu studiów I stopnia, a także umiejętność projektowania szkieletowych konstrukcji budynków stalowych o węzłach sztywnych/przegubowych.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 nabyć podstawową wiedzę i umiejętności w zakresie: &lt;br&gt;- zasad modelowania charakterystyki węzła podatnego w połączeniach rygla ze słupem w szkieletowych konstrukcjach z kształtowników dwuteowych walcowanych i spawanych, &lt;br&gt;
- zasad obliczania podstawowych cech strukturalnych spawanego węzła podatnego i węzła z elementami łączonymi na śruby,&lt;br&gt; 
- zasad uwzględnienia charakterystyki węzła w analizie statycznej i analizie stateczności ram stalowych,&lt;br&gt;
- zasad kształtowania i projektowania budynków stalowych o szkielecie konstrukcyjnym niepełnociągłym.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
&lt;li&gt;Obliczanie metodą składnikową sztywności i nośności węzłów stalowych konstrukcji ramowych złożonych z prętów o przekroju dwuteowym. 
&lt;li&gt;Zalecenia dodatkowe dotyczące węzłów na śruby w połączeniach rygli ze słupami wymagających większej liczby rzędów śrub niż dwa. 
&lt;li&gt;Uwzględnienie krzywoliniowej charakterystyki węzła w analizie statycznej układu konstrukcyjnego. 
&lt;li&gt;Dopuszczalne uproszczenia charakterystyki węzła w analizie statycznej sprężystej i plastycznej ram stalowych – wymagania dotyczące materiału, kryteria dotyczące węzłów i klasy przekroju prętów. &lt;li&gt;Analiza stateczności sprężystej ram o węzłach podatnych.
&lt;li&gt;Niestateczność giętno-skrętna i ocena warunków brzegowych w analizie zwichrzenia elementów szkieletowej konstrukcji stalowej. 
&lt;li&gt;Zasady wymiarowania prętów stalowej konstrukcji ramowej o węzłach podatnych oraz weryfikacji właściwości strukturalnych węzłów w stanie granicznym nośności sprężystej i plastycznej. 
&lt;li&gt;Zasady przyjmowania charakterystyki węzła przy obliczaniu przemieszczeń i weryfikacja konstrukcji z uwagi na stan graniczny użytkowalności. 
&lt;li&gt;Uwzględnienie analizy zaawansowanej w projektowaniu stalowych konstrukcji ramowych: &lt;br&gt;a) uwzględnienie imperfekcji, &lt;br&gt;b) projektowanie sprężyste, &lt;br&gt;c) projektowanie plastyczne. 
&lt;li&gt;Wymagania dodatkowe w zakresie wykonania i montażu konstrukcji z węzłami podatnymi. 
&lt;li&gt;Projekt budynku szkieletowego o konstrukcji stalowej z węzłami podatnymi.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pisemnych sprawdzianów. &lt;br&gt;
Ocena wykonania projektu konstrukcji stalowej budynku i obrona projektu. &lt;br&gt;
Ocena łączna z przedmiotu jest średnią ocen uzyskanych z ćwiczeń projektowych i z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 2000;&lt;br&gt; [2] ŁUBIŃSKI M., ŻÓŁTOWSKI W.: Konstrukcje metalowe: Część II, Arkady, Warszawa 2004;&lt;br&gt;
[3] BRÓDKA J., KOZŁOWSKI A.: Stalowe budynki szkieletowe. Oficyna Wydawnicza Politechniki Rzeszowskiej, Rzeszów 2003;&lt;br&gt; 
[4] BRÓDKA J.., KOZŁOWSKI A.: Sztywność i nośność węzłów podatnych. Wydawnictwa Politechniki Białostockiej i Oficyna Wydawnicza Politechniki Rzeszowskiej, Białystok-Rzeszów 1996;&lt;br&gt; 
[5] BRÓDKA J., CWALINA W.: Sztywność i nośność ram stężonych o węzłach podatnych. Wydawnictwa Politechniki Białostockiej, Białystok 1998;&lt;br&gt; 
[6] BRÓDKA J., BARSZCZ A., GIŻEJOWSKI M., KOZŁOWSKI A.: Sztywność i nośność ram przechyłowych o węzłach podatnych. Oficyna Wydawnicza Politechniki Rzeszowskiej, Rzeszów 2004;&lt;br&gt; [7] PAŁKOWSKI SZ. Konstrukcje stalowe. Wybrane zagadnienia obliczania i projektowania. PWN. Warszawa. 2009;&lt;br&gt; [8] Kozłowski A. i zespół: Konstrukcje stalowe-Przykłady obliczeń wg PN-EN 1993-1. OW PRz. Rzeszów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http://pele.il.pw.edu.pl/moodle/course/view.php?id=88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KONMETW1: </w:t>
      </w:r>
    </w:p>
    <w:p>
      <w:pPr/>
      <w:r>
        <w:rPr/>
        <w:t xml:space="preserve">							Zna zasady projektowania wybranych konstrukcji prętowych z uwzględnieniem podatności węzłów.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KONMETW2: </w:t>
      </w:r>
    </w:p>
    <w:p>
      <w:pPr/>
      <w:r>
        <w:rPr/>
        <w:t xml:space="preserve">														Ma poszerzoną wiedzę dotyczącą projektowania, wykonawstwa i eksploatacji wybranych konstrukcji obiektów budowlanych i inżynierskich w zakresie zgodnym z profilem specjalności.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KONMETU1: </w:t>
      </w:r>
    </w:p>
    <w:p>
      <w:pPr/>
      <w:r>
        <w:rPr/>
        <w:t xml:space="preserve">							Potrafi zdefiniować modele numeryczne i zaprojektować konstrukcje prętowe z uwzględnieniem podatności węzłów.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KONMETK1: </w:t>
      </w:r>
    </w:p>
    <w:p>
      <w:pPr/>
      <w:r>
        <w:rPr/>
        <w:t xml:space="preserve">							Ma świadomość konieczności podnoszenia kompetencji zawodowych i osobistych.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p>
      <w:pPr>
        <w:keepNext w:val="1"/>
        <w:spacing w:after="10"/>
      </w:pPr>
      <w:r>
        <w:rPr>
          <w:b/>
          <w:bCs/>
        </w:rPr>
        <w:t xml:space="preserve">Efekt KONMETK2: </w:t>
      </w:r>
    </w:p>
    <w:p>
      <w:pPr/>
      <w:r>
        <w:rPr/>
        <w:t xml:space="preserve">							Rozumie znaczenie odpowiedzialności w działalności inżynierskiej, w tym rzetelności przedstawienia i interpretacji wyników prac swoich i innych.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2024-05-15T15:38:02+02:00</dcterms:created>
  <dcterms:modified xsi:type="dcterms:W3CDTF">2024-05-15T15:38:02+02:00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