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171 godz. (obecność na wykładach 28 godzin, udział w ćwiczeniach laboratoryjnych 28 godzin, udział w konsultacjach 20 godzin,  przygotowanie się do ćwiczeń laboratoryjnych, wykładu (analiza literatury) - 40 godz., wykonanie sprawozdań z ćwiczeń laboratoryjnych - 40 godz., przygotowanie się do kolokwium zaliczeniowego – 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(prowadzenie zajęć - 56 godz., konsultacje - 20 godz., razem: 76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28 godzin, 40 godz., wykonanie sprawozdań z ćwiczeń laboratoryjnych - 2,7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części wykładowej zapoznanie studentów z metodami i technikami badań struktury i właściwości materiałów (3ECTS). 
W części laboratoryjnej 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temperatury)(4 ECTS))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
Zasady pomiary oporu elektrycznego, wytrzymałość zmęczeniowa, pełzanie, próby technologiczne.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kolokwium, zaliczenie laboratorium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MBM3_W1: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MBM3_W2: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MBM3_U1: </w:t>
      </w:r>
    </w:p>
    <w:p>
      <w:pPr/>
      <w:r>
        <w:rPr/>
        <w:t xml:space="preserve">Potrafi dokonać oceny mikrostruktury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MBM3_KS1: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2026-02-09T01:09:13+01:00</dcterms:created>
  <dcterms:modified xsi:type="dcterms:W3CDTF">2026-02-09T01:09:13+01:00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