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wykładu, 80 godzin pracy w domu nad przygotowaniem się do wykładu, 20 godzin przygotowań do egzaminu, 28 godzin zajęć laboratoryjnych, 25 godzin przygotowań do ćwiczeń, 25 godzin na przygotowanie sprawozdań z ćwiczeń laboratoryjnych. Razem 203 godziny = 8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godziny wykładu, 28 godzin zajęć laboratoryjnych. Razem 70 godzin -2,8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laboratoryjnych, 25 godzin przygotowań do ćwiczeń, 25 godzin na przygotowanie sprawozdań z ćwiczeń laboratoryjnych = 3,1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Podstawy Nauki o Materiałach 1 i 2, Chemii Ogólnej prowadzonych na semestrach 1.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egzaminie. Zaliczenie laboratorium odbywa się na podstawie kolokwiów na ćwiczeniach i sprawozdań z jego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MPol4_W01: </w:t>
      </w:r>
    </w:p>
    <w:p>
      <w:pPr/>
      <w:r>
        <w:rPr/>
        <w:t xml:space="preserve">Posiada podstawową wiedzę o materiałach polimerowych, zna ich budowę chemiczną i fizyczną oraz właściwości, a także podstawe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MPol4_W02: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MPol4_W04: </w:t>
      </w:r>
    </w:p>
    <w:p>
      <w:pPr/>
      <w:r>
        <w:rPr/>
        <w:t xml:space="preserve">Posiada wiedzę o podstawowych metodach wytwarzania i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MPol4_W03: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MPol4_W05: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MPol4_U02: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MPol4_U03: </w:t>
      </w:r>
    </w:p>
    <w:p>
      <w:pPr/>
      <w:r>
        <w:rPr/>
        <w:t xml:space="preserve">Potrafi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MPol4_U05: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MPol4_U01: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 Potrafi dokonać wstępnej analizy ekonomicznej przy doborze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MPol4_U04: </w:t>
      </w:r>
    </w:p>
    <w:p>
      <w:pPr/>
      <w:r>
        <w:rPr/>
        <w:t xml:space="preserve">Potrafi preprowadzić proste procesy otrzymywania polimerów i ich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MPol4_K02: </w:t>
      </w:r>
    </w:p>
    <w:p>
      <w:pPr/>
      <w:r>
        <w:rPr/>
        <w:t xml:space="preserve">Prawidłowo identyfikuje i rozwiązuje zadania związane z badaniami, stosowaniem, wytwarzaniem i przetwarzaniem materiałów polimerowych. Ma świadomość oddziaływania działalności inżynierskiej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MPol4_K01: </w:t>
      </w:r>
    </w:p>
    <w:p>
      <w:pPr/>
      <w:r>
        <w:rPr/>
        <w:t xml:space="preserve">Prawidłowo identyfikuje i rozwiązuje zadania związane ze stosowaniem i otrzymywaniem wyrobów z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2026-08-20T04:07:39+02:00</dcterms:created>
  <dcterms:modified xsi:type="dcterms:W3CDTF">2026-08-20T04:07:39+02:00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