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MBMII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- 28 godzin, przygotowanie się do ćwiczeń laboratoryjnych i opracowanie sprawozdań z przeprowadzonych doświadczeń – 45 godzin, kolokwium zaliczeniowe - 2 godziny, przygotowanie do kolokwium - 10 godzin, konsultacje - 5 godzin. Razem 90 godzin = 4punkty 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- 28 godzin, 
kolokwium - 2 godziny,
konsultacje - 5 godzin
Razem 35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- 28 godzin, przygotowanie się do ćwiczeń laboratoryjnych i opracowanie sprawozdań z przeprowadzonych doświadczeń – 45 godzin = 73 godziny – 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materiałach-wykład i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instrumentalnymi metodami badań mikrostruktury i podstawowych właściwości fizycznych metali i ich stopów. Umożliwienie bezpośredniego kontaktu z aparaturą stosowaną w badaniach materiałowych oraz nauka obsługi tej aparatury.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analiza obrazu. Analiza termiczna materiałów. Mikroskopia skaningowa. Rentgenowska analiza strukturalna – jakościowa. Dyfrakcja promieni rentgenowskich. Transmisyjna mikroskopia elektronowa. Pomiary właściwości magnetycznych.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Schultze: Termiczna analiza różnicowa, PWN, 1974. 
L.A. Dobrzański, Mikroskopia świetlna i elektronowa, WNT 1998. 
Podstawy ilościowej mikroanalizy rentgenowskiej, praca zbiorowa pod red. A. Szummera, WNT, Warszawa 1994. 
B.D. Cullity, Podstawy dyfrakcji promieni rentgenowskich, Warszawa PWN 1964.  
Praca zbiorowa pod red. S. Jaźwińskiego: Instrumentalne metody badań materiałów. Skrypt PW,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MBMII_W1: </w:t>
      </w:r>
    </w:p>
    <w:p>
      <w:pPr/>
      <w:r>
        <w:rPr/>
        <w:t xml:space="preserve">Zna podstawowe instrumentalne badania struktury i właściwości metali i stopów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MBMII_W2: </w:t>
      </w:r>
    </w:p>
    <w:p>
      <w:pPr/>
      <w:r>
        <w:rPr/>
        <w:t xml:space="preserve">Zna zasady przygotowywania próbek do badań dyfrakcyjnych, kalorymetrycznych, elektronomikroskopowych i pomiarów własciwości 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MBMII_U2: </w:t>
      </w:r>
    </w:p>
    <w:p>
      <w:pPr/>
      <w:r>
        <w:rPr/>
        <w:t xml:space="preserve">Potrafi przygotować próbki materiałów do badań dyfrakcyjnych, kalorymetrycznych, elektronomikroskopowych i pomiarów właściwości magnetycznych. Na podstawie posiadanej wiedzy i analizy fachowej literatury umie opracować i prawidłowo zinterpretować otrzymane wyniki, wyciągnąć wnioski z przeprowadzonych badań. Przy opracowaniu projektów korzysta z technik informacyjno-komunikacyjnych. W trakcie pracy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 z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MBMII_U1: </w:t>
      </w:r>
    </w:p>
    <w:p>
      <w:pPr/>
      <w:r>
        <w:rPr/>
        <w:t xml:space="preserve">Potrafi dobrać instrumentalne metody badawcze do charakteryzacji mikrostruktury i właściwości metali i stopów metali.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MBM6_K01: </w:t>
      </w:r>
    </w:p>
    <w:p>
      <w:pPr/>
      <w:r>
        <w:rPr/>
        <w:t xml:space="preserve">Razem z innymi uczestnikami zespołu aktywnie współpracuje nad przeprowadzeniem doświadczenia oraz opracowaniem wyników. Posiada także zdolność samodzielnej pracy zarówno podczas wykonywania doświadczeń jak i opracowania wyników. W trakcie prac zespołu dzieli się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2026-07-28T02:46:23+02:00</dcterms:created>
  <dcterms:modified xsi:type="dcterms:W3CDTF">2026-07-28T02:46:23+02:00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