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prof. dr hab. Franciszek Krok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FCS6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Godziny kontaktowe – 28 godzin obecności na wykładzie
2)  Zapoznanie się ze wskazaną literaturą – 10 godzin
3) Przygotowanie się do egzaminu i udział w nim – 20 godzin
Razem nakład pracy studenta: 28 h + 10 h + 20h = 58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- prowadzenie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Znajomość analizy matematycznej i krystalografii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 
Student w ramach tego przedmiotu otrzymuje szeroki przegląd wiadomości na temat właściwości fizycznych wielu grup ciał stałych: metali, półprzewodników, kryształów jonowych, magnetyków, dielektryków, nadprzewodników. Przedstawiane są również teorie pozwalające powiązać poszczególne własności fizyczne z typem wiązań elementów struktu-ralnych ciała stałego, z konfiguracją elektronową atomowych składników ciała stałego, z istnieniem szeroko rozumianych defektów struktury krystalicznej ciał. Zaliczenie tego przedmiotu powoduje, że student staje się w pewnej mierze ekspertem w zakresie fizyki ciała stałego i posiada wystarczająco szerokie podstawy teoretyczne do samodzielnego studiowania, na wyższych latach studiów, wybranych właściwości fizycznych, właściwości wybranych grup materiałów lub wybranych zastosowań ciał stałych.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1. Klasyfikacja ciał stałych: ciała krystaliczne, ciała amorficzne. 2.Wiązania w ciałach stałych: Teoria wiązania jonowego. Kwantowa teoria wiązania kowalencyjnego. Wiązanie metaliczne. Wiązanie van der Waalsa. Wiązanie wodorowe. 3. Ciepło właściwe sieci krystalicznej, teoria Einsteina. Drgania sieci. Teoria Debye’a ciepła molowego. Anharmoniczność oddziaływań – rozszerzalność cieplna ciał stałych. 4. Elektrony swobodne w metalach. Poziom Fermiego. Elektronowa składowa ciepła molowego metalu. Przewodność elektryczna metalu. 5. Model pasmowy ciał stałych. Właściwości fizyczne półprzewodników. Półprzewodnikowe elementy złączowe. Heterostruktury i supersieci półprzewodnikowe. 6. Zjawiska transportu w ciałach stałych. 7. Nadprzewodnictwo: Efekt izotopowy. Efekt Meissnera. Równania Londonów. 8. Dielektryki: funkcja dielektryczna. Klasyczna teoria dyspersji światła. Właściwości optyczne ciał stałych. 9. Właściwości magnetyczne ciał stałych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Egzamin pisemny i ustny (wymagane uzyskanie 50% punktów)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Zalecana literatura: 1) C. Kittel, Wstęp do fizyki ciała stałego, PWN 1999, 2) H. Ibach, H. Lűth, Fizyka ciała stałego, PWN W-wa 1996, 3) materiały wykładowe Literatura uzupełniająca: 1) R. Bacewicz, Optyka ciała stałego, OW PW, Warszawa 1995 2) J. Garbarczyk, Wstęp do fizyki ciała stałego, Oficyna Wydawnicza PW 2000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---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FCS_w1: </w:t>
      </w:r>
    </w:p>
    <w:p>
      <w:pPr/>
      <w:r>
        <w:rPr/>
        <w:t xml:space="preserve">Potrafi zastosować wiedzę z zakresu matematyki ( w tym. rachunek operatorowy) w opisie zjawisk zachodzących w ciałach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FCS_w2: </w:t>
      </w:r>
    </w:p>
    <w:p>
      <w:pPr/>
      <w:r>
        <w:rPr/>
        <w:t xml:space="preserve">Ma wiedzę na temat właściwości fizycznych wielu grup ciał stałych: metali, półprzewodników, kryształów jonowych, magnetyków, dielektryków, nadprzewodników. Zna teorie pozwalające powiązać poszczególne własności fizyczne z typem wiązań elementów strukturalnych ciała stałego, z konfiguracją elektronową atomowych składników ciała stałego, z istnieniem szeroko rozumianych defektów struktury krystalicznej ciał.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FCS_u2: </w:t>
      </w:r>
    </w:p>
    <w:p>
      <w:pPr/>
      <w:r>
        <w:rPr/>
        <w:t xml:space="preserve">Na podstawie wiedzy uzyskanej w trakcie wykładu oraz analizy zalecanej literatury fachowej lub innych źródeł rozwija - poprzez pracę własną - swoje umiejętności i wiedzę z zakresu fizyki ciała stałego.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FCS_u1: </w:t>
      </w:r>
    </w:p>
    <w:p>
      <w:pPr/>
      <w:r>
        <w:rPr/>
        <w:t xml:space="preserve">Umie zastosować wiadomości z zakresu fizyki ciała stałego do wybranych grup materiałów. Zna podstawowe zależności pomiędzy budową materiałów i ich właściwościami. Zna wybrane eksperymentalne metody fizyki ciała stałego. Potrafi odpowiednio dobrać metodę badawczą dla określenia wybranych właściwości materiałów. Zna możliwości i ograniczenia tych metod.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FCS_k1: </w:t>
      </w:r>
    </w:p>
    <w:p>
      <w:pPr/>
      <w:r>
        <w:rPr/>
        <w:t xml:space="preserve">Ma potrzebę uczenia się przez całe życie. Rozumie problem dezaktualizacji nabytej wiedzy – będący wynikiem zachodzących w świecie nauki zmian, w tym pojawiania się nowych odkryć.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na zajeciach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2026-05-07T21:16:08+02:00</dcterms:created>
  <dcterms:modified xsi:type="dcterms:W3CDTF">2026-05-07T21:16:08+02:00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