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H. Chojnowska-Łoboda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godzin laboratoriów, 24 godzin przygotowania do laboratoriów, 14 godzin przygotowań sprawozdań z laboratoriów, 14 godzin przygotowania do kolokwium podsumowującego. Razem 108 godziny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- 56 godzin laboratoriów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56 godzin laboratoriów, 24 godzin przygotowania do laboratoriów, 14 godzin przygotowań sprawozdań z laboratoriów= 3,8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chemii ogólnej i nieorganicznej oraz podstaw obliczeń chemicznych. Nie jest wymagane wcześniejsze zaliczenie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regułami pracy w laboratorium chemicznym, podstawowym sprzętem laboratoryjnym oraz wykonywaniem prostych doświadczeń chemicznych. Program laboratorium zawiera liczne ćwiczenia ilustrujące podstawowe zagadnienia chemii związane z równowagami w roztworach wodnych: kwasowo–zasadowymi, utleniająco–redukującymi, kompleksowania, buforowania, hydrolizy oraz wytrącaniem soli trudnorozpuszczalnych. Studenci poznają również właściwości chemiczne kationów i anionów w roztworach wodnych.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 następujące treści merytoryczne z zakresu chemii ogólnej i nieorganicznej:  Równowagi jonowe w roztworach wodnych: jony w roztworze (proste reakcje wymiany jonowej); elektrolity i nieelektrolity (pomiary przewodności elektrolitycznej); elektrolity mocne i słabe w reakcjach zobojętnienia (pomiar przewodności przed i po reakcji); badanie wpływu stężenia słabego elektrolitu na stopień dysocjacji; badanie hydrolizy soli; wpływ temperatury i stężenia na hydrolizę.  Równowagi w reakcjach kwasowo-zasadowych: wyznaczanie krzywych miareczkowania kwasów (HCl, CH3COOH, H3PO4); badanie właściwości roztworów buforowych; wpływ rozcieńczenia buforu na pH roztworu. Równowagi kompleksowania: otrzymywanie związków kompleksowych; badanie trwałości związków kompleksowych (rozkład przez rozcieńczanie, rozkład przez reakcję strącania trudno rozpuszczalnych soli); badania porównawcze trwałości kompleksów; badanie równowagi kompleksowania jonów srebra oraz zdolności kompleksujących różnych ligandów.  Iloczyn rozpuszczalności: badanie zależności rozpuszczalności substancji od temperatury; strącanie osadów z nasyconych roztworów trudno rozpuszczalnych soli; badanie kolejności strącania osadów soli trudno rozpuszczalnych; badanie strącania trudno rozpuszczalnych osadów w zależności od stężenia reagentów; rozpuszczanie osadów wodorotlenków amfoterycznych w kwasach i zasadach; wpływ stężenia jonów oksoniowych na rozpuszczalność osadu (szczawian wapnia).  Właściwości litowców i berylowców: zapoznanie się ze spektralną analizą emisyjną; reakcje kationów litowców i berylowców w roztworach wodnych (m.in. pod kątem wykorzystania ich do identyfikacji tych kationów).  Właściwości wybranych kationów - poznanie właściwości kwasowo-zasadowych oraz red-ox kationów; poznanie podstaw systematycznej analizy jakościowej.  Właściwości anionów – I i II okresu rdzeniowego: poznanie właściwości red-ox (reakcje z KMnO4, KI); reakcje z odczynnikami tworzącymi trudno rozpuszczalne osady z anionami I okresu rdzeniowego.  Identyfikacja soli: zastosowanie poznanych własności kationów oraz drobin I i II okresu rdzeniowego do analizy jakościowej. Identyfikacja kationów i anionów w kilku solach (dobrze oraz słabo rozpuszczalnych w wodzie).  Korozja i ochrona metali: termodynamiczne podstawy korozji metali; mechanizmy korozji; naturalne środowiska korozyjne; rodzaje zanieczyszczeń korozyjnych; metody zabezpieczania metali przed korozją - inhibitory korozji, dodatki stopowe, powłoki ochronne, ochrona elektrochemiczna.  Analiza zanieczyszczeń wody: rodzaje wód naturalnych; zanieczyszczenia wody i ich źródła; ocena jakości wody; metody oczyszczania i uzdatniania wody; metody analizy zanieczyszczeń wody; twardość wody.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- ocena sprawozdań z przeprowadzonych ćwiczeń laboratoryjnych, rozmowa oceniająca lub kartkówka weryfikująca przygotowanie studenta do laboratorium. Na zakończenie semestru: kolokwium podsumowujące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Laboratorium chemii ogólnej i nieorganicznej, Wydział Chemiczny PW, Warszawa 2000 2. K. Juszczyk, J. Nieniewska, Ćwiczenia rachunkowe z chemii ogólnej, Wydawnictwo Politechniki Warszawskiej, 1996 3. Praca zbiorowa, Podstawy chemii w inżynierii materiałowej - Laboratorium, Oficyna Wydawnicza PW, Warszawa 2004 4. J. Minczewski, Z. Marczenko, Chemia analityczna, Wyd. Naukowe PWN, Warszawa 2001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ChO2_W1: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ChO2_W02: </w:t>
      </w:r>
    </w:p>
    <w:p>
      <w:pPr/>
      <w:r>
        <w:rPr/>
        <w:t xml:space="preserve">Zna metody otrzymywania prostych związków nieorganicznych oraz własności chemiczne drobin trwałych w fazie stałej oraz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ChO2_U2: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sprawozdania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ChO2_U1: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sprawozdania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ChO2_U3: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ChO2_K1: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2024-05-16T12:27:19+02:00</dcterms:created>
  <dcterms:modified xsi:type="dcterms:W3CDTF">2024-05-16T12:27:19+02:00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