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Wieprzkiewicz - wykład, mgr A. Kubiarczyk - laboratorium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obecności na wykładach, 28 godzin udziału w laboratoriach, 56 godzin przygotowywania się do laboratoriów i opracowania sprawozdań, 24 godzin przygotowania się do egzaminu.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 obecności na wykładach, 28 godzin udziału w laboratoriach=2,8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udziału w laboratoriach, 56 godzin przygotowywania się do laboratoriów i opracowania sprawozdań =3,4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egzamin. W trakcie trwania semestru: ocena sprawozdań z przeprowadzonych ćwiczeń laboratoryjnych, ocena przygotowania się studenta do laboratorium –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wiedzę dotyczącą zjawisk falowych, interferencji i dyfrakcji fal oraz współczesnych technik dyfrakcyjnych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Fiz3_W02: </w:t>
      </w:r>
    </w:p>
    <w:p>
      <w:pPr/>
      <w:r>
        <w:rPr/>
        <w:t xml:space="preserve">Zna podstawy mechaniki kwantowej, równanie Schroedingera i zasadę nieoznaczoności Heisenberga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Fiz3_W05: </w:t>
      </w:r>
    </w:p>
    <w:p>
      <w:pPr/>
      <w:r>
        <w:rPr/>
        <w:t xml:space="preserve">Ma wiedzę w zakresie obliczania niepewności, analizy wyników, metod weryfikacji hipotez i wizualizacji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kolokwium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Fiz3_W04: </w:t>
      </w:r>
    </w:p>
    <w:p>
      <w:pPr/>
      <w:r>
        <w:rPr/>
        <w:t xml:space="preserve">Ma wiedzę w zakresie wybranych zagadnień fizyki ciała stałego i budowy ciał stałych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Fiz2_U04: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Fiz3_U02: </w:t>
      </w:r>
    </w:p>
    <w:p>
      <w:pPr/>
      <w:r>
        <w:rPr/>
        <w:t xml:space="preserve">Potrafi samodzielnie przeprowadzać eksperymenty, w tym pomiary wspomagane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Fiz3_U01: </w:t>
      </w:r>
    </w:p>
    <w:p>
      <w:pPr/>
      <w:r>
        <w:rPr/>
        <w:t xml:space="preserve">Potrafi zabudować prosty układ pomiarowy zgodnie z zadanym schematem i specyfikacją oraz sprawdzić poprawność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Fiz3_U03: </w:t>
      </w:r>
    </w:p>
    <w:p>
      <w:pPr/>
      <w:r>
        <w:rPr/>
        <w:t xml:space="preserve">Potrafi wizualizować i analizować wyniki pomiarów, obliczać niepewności wyznaczonych wielkości oraz weryfikować doświadczalnie założone zależności teoretyczne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Fiz3_K01: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2026-05-08T10:22:17+02:00</dcterms:created>
  <dcterms:modified xsi:type="dcterms:W3CDTF">2026-05-08T10:22:17+02:00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