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informacyjna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inż./Małgorzata Petzel/docent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CS1A_03_02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przygotowanie do kolokwium - 10, razem - 25; Projekty liczba godzin według planu studiów - 30, przygotowanie do zajęć - 15, zapoznanie ze wskazaną literaturą - 5, razem - 50; Razem - 75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Projekty - 30 h; Razem - 45 h = 1,8 ECTS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Projekty: liczba godzin według planu studiów - 30, przygotowanie do zajęć - 15, zapoznanie ze wskazaną literaturą - 5, razem - 50 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 15; Projekt: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w zakresie technologii informacyjnej. Celem części teoretycznej jest zapoznanie studentów z informacjami stanowiącymi podzbiór informacji zawartych w modułach wymaganych do uzyskania Europejskiego Certyfikatu Umiejętności Komputerowych. Celem części praktycznej jest zapoznanie studentów z programami komputerowymi potrzebnymi w pracy inżyniera technologa takimi jak MS Visio, CAChE (computer aids in chemical engineering – wspomaganie komputerowe w inżynierii chemicznej), graficzne środowisko programistyczne stosowane w automatyce przemysłowej i metrologii.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– Digitalizacja pojęcia wstępne. Digitalizacja obrazu. Grafika komputerowa. Zastosowanie grafiki komputerowej. W2 – Raster. Rastryzacja. Rozdzielczość obrazu. Rozdzielczość urządzeń wejścia-wyjścia. W3 – Barwa i jej atrybuty. Głębia bitowa. Modele barw. Rozmiar pliku obrazów rastrowych. Jednoznaczność definicji barwy. Kalibracja urządzeń wejścia-wyjścia. Temperatura barwowa. W4 – Grafika rastrowa – wady, zalety, format plików, zastosowanie. W5 – Grafika wektorowa – wady, zalety, format plików, zastosowanie. W6 – Grafika wektorowa i rastrowa porównanie. Grafika internetowa porady. Konwersja wektor- raster i raster- wektor. OCR. W7 – Digitalizacja dźwięków. Zapis informacji zapachowych, dotykowych i smakowych. W8 – Kodowanie, szyfrowanie, kompresja. Miary jakości kompresji. Kompresja stratna i bezstratna. Programy do kompresji. Formaty archiwów. Szyfrowanie.
P1 – MS Visio. Wprowadzenie do obsługi programu. Zasady tworzenia schematu. Biblioteki kształtów. P2 – MS Visio. Dodawanie kształtów do schematów oraz formatowanie kształtów i schematów. Łączenie kształtów. P3 – MS Visio. Tworzenie schematów organizacyjnych i wykresów Gantta. P4 – MS Visio. Tworzenie nowych kształtów i wzorników. P5 – MS Visio. Rysowanie schematów technologicznych procesów chemicznych. P6 – CAChE. Podstawy obsługi, omówienie głównego okna roboczego programu, wybór jednostek miar. P7 – CAChE. Tworzenie schematu technologicznego, definiowanie składu oraz parametrów strumieni procesowych, wybór opcji termodynamicznych. P8 – CAChE. Wybór i określanie parametrów podstawowych operacji jednostkowych. P9 – CAChE. Określanie właściwości fizykochemicznych strumieni procesowych. P10 – CAChE. Wykonywanie wykresów fazowych mieszanin dwuskładnikowych. P11 – Środowisko LOGOPower. Charakterystyka środowiska programistycznego oraz metod symulacji i testowania utworzonych aplikacji. Napisanie oraz testowanie programu symulującego pracę jednowyjściowego automatu zbudowanego z elementów logicznych. P12 – Środowisko LOGOPower.  Napisanie oraz testowanie programu symulującego pracę wielowyjściowego automatu zbudowanego z elementów logicznych. P13 – Środowisko LOGOPower. Napisanie oraz testowanie programu symulującego pracę układu zbudowanego z elementów analogowych. P14 – Środowisko LOGOPower. Charakterystyka współpracy sterownika przemysłowego z elementami wykonawczymi, metod ich podłączania do sterownika przemysłowego oraz sposobu komunikacji środowiska programistycznego ze sterownikiem przemysłowym. Napisanie oraz testowanie programu umożliwiającego współpracę sterownika przemysłowego z elementami cyfrowymi. P15 – Środowisko LOGOPower.  Napisanie oraz testowanie programu umożliwiającego współpracę sterownika przemysłowego z elementami analogowymi.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następuje na postawie bieżącej pracy w semestrze i kolokwium zaliczeniowego z wykładów. Zaliczenie części projektowej przedmiotu odbywa się wyłącznie w trybie uczestnictwa w zajęciach. Obecność na zajęciach projektowych jest obowiązkowa i sprawdzana na początku zajęć. Studenci są zobowiązani do uczestniczenia w zajęciach projektowych zgodnie z planem godzinowym ustalonym na początku semestru. W przypadku losowym skutkującym możliwą do zaplanowania nieobecnością na „swoich” zajęciach, za zgodą prowadzącego, i jeżeli istnieje taka możliwość techniczna (nie są zajęte wszystkie komputery), student może uczestniczyć w zajęciach innej grupy. Nie można przekroczyć limitu dwóch dopuszczalnych nieobecności usprawiedliwionych na zajęciach projektowych.
W trakcie zajęć projektowych studenci wykonują indywidualnie zadania zlecone przez prowadzącego. Zaliczenie następuje na postawie oceny bieżącej pracy w semestrze. Poszczególne zadania projektowe oceniane są w skali punktowej. Studenci zostaną poinformowani o maksymalnej ilość punktów możliwych do uzyskania za wykonanie każdego zadania. Aktywność studentów i poprawność wykonywanych prac w trakcie zajęć projektowych jest oceniana punktowo. Maksymalna liczba punktów możliwych do uzyskania za ćwiczenia projektowe stanowi 60% oceny końcowej. Dopuszczenie do kolokwium zaliczeniowego z części wykładowej możliwe jest po uzyskaniu &gt; 50%  maksymalnej liczby punktów możliwych do uzyskania z zajęć projektowych. Maksymalna liczba punktów możliwych do uzyskania za kolokwium końcowe stanowi 40% oceny końcowej. Do zaliczenia kolokwium wymagane jest uzyskanie &gt; 50% punktów możliwych do uzyskania. Łączną ocenę pozytywną uzyskuje się po zaliczeniu zarówno zajęć praktycznych jak i kolokwium zaliczeniowego co jest równoznaczne ze zgromadzeniem minimum 51%  punktów możliwych do uzyskania w trakcie semestru.
Ocena końcowa obliczana jest jako suma:  oceny (w procentach) zadań wykonywanych podczas ćwiczeń i oceny z kolokwium zaliczeniowego.
Oceny: 	dla s ≥ 91% ocena 5.0, dla 81% ≤ s &lt; 90% ocena 4.5, dla 71% ≤ s &lt; 80% ocena 4.0, dla 61% ≤ s &lt; 70% ocena 3.5,dla  51% ≤ s &lt; 60%, ocena 3.0, dla s &lt; 51% ocena 2.0.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Powers S., Grafika w Internecie, Helion, Gliwice, 2006. 2. Sikorski W., Wykłady z podstaw informatyki, Salma Press, Warszawa 2009. 3. Microsoft Visio 2002 krok po kroku. Wydawnictwo RM, Warszawa, 2002. 4. PN-EN ISO 10628-2 Schematy dla przemysłu chemicznego i petrochemicznego. Część 2: Symbole graficzne. 5. Podręcznik użytkowania programu ChemCAD firmy Nor-Par a.s. 6. Podręcznik użytkownika programu Aspen HYSYS firmy AspenTech. 7. Nowakowski W., LOGO! w praktyce, BTC, Warszawa 2006.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http://www.zichich.pw.plock.pl/mp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Ma podstawową wiedzę dotyczącą grafiki komputerowej, programów do obróbki grafiki komuterowej, wspomagania komputerowego w obszarach działalności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korzystać z norm branżowych dotyczących symboli graficznych aparatów, maszyn i urządzeń przemysłu chemicznego.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(P6-P10).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Potrafi rysować schematy technologiczne przykładowych procesów chemicznych zgodnie z zasadami rysunku technicznego. Potrafi obsługiwać program Chemcad w podstawowym zakresie: narysować schemat technologiczny, określić parametry strmieni, wskazać fizykochemiczne właściwości mieszanin i wykresy fazowe i wykorzystać je w przyszłości na zajęciach z inżynierii chemicznej i technologii chemicznej. Umie wykorzystać właściwości graficznego środowiska programistycznego stosowanego w automatyce i metrologii do rozwiązywania prostych zadań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(P5) i (P15) . Sprawdzian (P6-P10).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 Potrafi  narysować schemat technologiczny w programie Chemcad.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(P6-P10).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U06_01: </w:t>
      </w:r>
    </w:p>
    <w:p>
      <w:pPr/>
      <w:r>
        <w:rPr/>
        <w:t xml:space="preserve">Potrafi obsługiwać program Chemcad w języku angielskim.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(P6-P10).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</w:t>
      </w:r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Potrafi obsługiwać program Visio i wykorzystywać go do tworzenia schematów organizacyjnych i technologicznych procesów chemicznych. Potrafi wykorzystać właściwości środowiska programistycznego stosowanego w automatyce i metrologii do zdobywania umiejętności programowania.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(P1-P5), (P11-P13).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U16_02: </w:t>
      </w:r>
    </w:p>
    <w:p>
      <w:pPr/>
      <w:r>
        <w:rPr/>
        <w:t xml:space="preserve">Umie zaprojektować i wykonać wirtualny model prostego urządzenia  sterującego.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(P14).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C1A_U16_02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2024-05-18T18:05:18+02:00</dcterms:created>
  <dcterms:modified xsi:type="dcterms:W3CDTF">2024-05-18T18:05:18+02:00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