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egzaminu - 20, razem - 50; 
Projekty: liczba godzin według planu studiów - 10, przygotowanie do zajęć - 10, zapoznanie ze wskazaną literaturą - 15, wykonanie projektu - 15; razem - 50;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- 10 h, zapoznanie ze wskazaną literaturą - 15 h, przygotowanie do kolokwium - 5 h, wykonanie projektu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W4 - Spektroskopia elektronowego rezonansu paramagnetycznego (EPR).
W5 - Spektroskopia w podczerwieni (IR).  Absorpcja w IR różnych związków organicznych, w tym zawierających w strukturze tlen, azot i inne heteroatomy.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w:t>
      </w:r>
    </w:p>
    <w:p>
      <w:pPr>
        <w:keepNext w:val="1"/>
        <w:spacing w:after="10"/>
      </w:pPr>
      <w:r>
        <w:rPr>
          <w:b/>
          <w:bCs/>
        </w:rPr>
        <w:t xml:space="preserve">Metody oceny: </w:t>
      </w:r>
    </w:p>
    <w:p>
      <w:pPr>
        <w:spacing w:before="20" w:after="190"/>
      </w:pPr>
      <w:r>
        <w:rPr/>
        <w:t xml:space="preserve">Warunki zaliczenia przedmiotu:
- w przypadku wykładu – obecność na wykładach wskazana, zdanie egzaminu, 
- w przypadku zajęć projektowych - obecność na zajęciach jest obowiązkowa, uzyskanie oceny pozytywnej za wykonaną pracę projektową.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2024-05-17T09:27:35+02:00</dcterms:created>
  <dcterms:modified xsi:type="dcterms:W3CDTF">2024-05-17T09:27:35+02:00</dcterms:modified>
</cp:coreProperties>
</file>

<file path=docProps/custom.xml><?xml version="1.0" encoding="utf-8"?>
<Properties xmlns="http://schemas.openxmlformats.org/officeDocument/2006/custom-properties" xmlns:vt="http://schemas.openxmlformats.org/officeDocument/2006/docPropsVTypes"/>
</file>