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Bożenna Chorosińska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Milewski R.: Podstawy ekonomii, PWN, Warszawa 2007;  2. Marciniak S.: Makro i mikroekonomia. Podstawowe problemy, PWN, Warszawa 2009;  3. Czarny S.: Wstęp do ekonomii, PWE, Warszawa 2006; 
 Literatura uzupełniająca: 1. Begg D., Fischer S.: Ekonomia, PWE,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ekonomiczną, umożliwiającą rozumienie wpływu procesów gospodarczych na działalność inżynierską.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wyszukiwać informacje z literatury przedmiotu i innych źródeł do analizy głównych zjawisk rynkowych.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Posiada umiejętność przełożenia teorii  na praktykę gospodarczą w zakresie podstawowej oceny kondycji przedsiębiorstwa.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Ma świadomość konieczności stałego doskonalenia się, nabywania i wykorzystywania szeroko rozumianych kompetencji społecznych niezbędnych do pełnowartościowego uczestnictwa na rynku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							Rozumie konieczność równoległego śledzenia trendów rozwojowych we własnej dyscyplinie inżynierskiej, współczesnych zmian społecznych i obecnych uwarunkowań gospodarki rynkowej.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K06_02: </w:t>
      </w:r>
    </w:p>
    <w:p>
      <w:pPr/>
      <w:r>
        <w:rPr/>
        <w:t xml:space="preserve">							Potrafi analizować uwarunkowania działalności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2024-05-19T09:29:32+02:00</dcterms:created>
  <dcterms:modified xsi:type="dcterms:W3CDTF">2024-05-19T09:29:32+02:00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