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w procesach zarządzania
- potrafił wykorzystać nabytą wiedzę do optymalizacji w procesach zarządzania przedsiębiorstwem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keepNext w:val="1"/>
        <w:spacing w:after="10"/>
      </w:pPr>
      <w:r>
        <w:rPr>
          <w:b/>
          <w:bCs/>
        </w:rPr>
        <w:t xml:space="preserve">Efekt 1 kolokwium z wykładu w formie testu: </w:t>
      </w:r>
    </w:p>
    <w:p>
      <w:pPr/>
      <w:r>
        <w:rPr/>
        <w:t xml:space="preserve">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BADOP_W02</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keepNext w:val="1"/>
        <w:spacing w:after="10"/>
      </w:pPr>
      <w:r>
        <w:rPr>
          <w:b/>
          <w:bCs/>
        </w:rPr>
        <w:t xml:space="preserve">Efekt BADOP_U02: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S2A_K01, S2A_K06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2026-08-01T20:06:27+02:00</dcterms:created>
  <dcterms:modified xsi:type="dcterms:W3CDTF">2026-08-01T20:06:27+02:00</dcterms:modified>
</cp:coreProperties>
</file>

<file path=docProps/custom.xml><?xml version="1.0" encoding="utf-8"?>
<Properties xmlns="http://schemas.openxmlformats.org/officeDocument/2006/custom-properties" xmlns:vt="http://schemas.openxmlformats.org/officeDocument/2006/docPropsVTypes"/>
</file>