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mikroekonomii, popytu, podaży, za-chowania organizacji na rynku. Ma uporządkowaną wiedzę w zakresie kapitału przedsiębiorstwa, bilansu przychodów, kosztów, wyniku finansowego, rachunku zysków i strat, metody ustalania wyniku finansowego, sprawozdawczości finansowej. 
Potrafi wykorzystać nabytą wiedzę w zakresie finansowania przedsiębiorstwa do analizy i planowania finansowego. Potrafi wykorzystać nabytą wiedzę z zakresu nauki o organizacji i jej ogólnych zasad funkcjonowania. Potrafi wykazać się skutecznością w przygotowaniu projektów o charakterze analityczno-diagnostycznym.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definiowania biznes planu,
- potrafił pisać plany biznesowe (biznesplany) dla nowej działalności                                                     gospodarczej (nowej firmy) i planowanych przedsięwzięć innowacyj-nych,                                               - potrafił wykazać się skutecznością w realizacji projektów o charakterze 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biznes planu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Markowski W.: ABC small business`u. Marcus s.c., Warszawa  2009. [2] Filar E., Skrzypek J.: Biznes plan. Poltext, Warszawa 1996. [3] Kowalczyk L.: Biznes plan czyli jak poznać kredytobiorcę. Twigger, Warszawa 2004. [4] Porter M.E.: Strategia konkurencji. Metody analizy sektorów i konkurencji. MT Biznes,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7P1Z1_W01: </w:t>
      </w:r>
    </w:p>
    <w:p>
      <w:pPr/>
      <w:r>
        <w:rPr/>
        <w:t xml:space="preserve">ma uporządkowaną wiedzę z zakresu biznes planu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7P1Z1_U01: </w:t>
      </w:r>
    </w:p>
    <w:p>
      <w:pPr/>
      <w:r>
        <w:rPr/>
        <w:t xml:space="preserve">potrafi zaprojektować biznes plan dla małego przedsiębior-stwa lub przedsięwzięcia innowacyjnego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biznes planu,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7P1Z1_K01: </w:t>
      </w:r>
    </w:p>
    <w:p>
      <w:pPr/>
      <w:r>
        <w:rPr/>
        <w:t xml:space="preserve">potrafi wykazać się skutecznością w realizacji projektów o charakterze 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2024-05-18T10:39:48+02:00</dcterms:created>
  <dcterms:modified xsi:type="dcterms:W3CDTF">2024-05-18T10:39:48+02:00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