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/Roman Marcinkowski/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30h;
Przygotowanie się do zajęć 30h;
Zapoznanie się ze wskazaną literaturą 50h;
Przygotowanie prezentacji pracy seminaryjnej 15h;
Razem 125h = 5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przedmioty kierunkowe pierwszego roku studiów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15-30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opracowania i prezentowania rozwiązywanych złożonych problemów technicznych, organizacyjnych lub badawczych oraz uzupełnienie wiedzy w zakresie wybranych nowych technik i technologii stosowanych w budownictwie.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C1. Omówienie zakresu tematyki oraz formy prac seminaryjnych. 
C2. Zasady przygotowania opracowań studialnych, referatów i artykułów do publikacji z poszanowaniem praw autorskich. 
C3.  Forma pracy dyplomowej.  
C4. Przedstawienie wybranych nowości z zakresu wybranej specjalności. 
C5. Referowanie prac seminaryjnych przez studentów wraz z dyskusją. 
C6. Przedstawienie stanu realizacji prac dyplomowych uczestników seminarium oraz dyskusja ogólna.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
-  obecność i aktywność na zajęciach,
-  wykonanie pracy seminaryjnej,
-  pozytywna ocena wykonanej i zreferowanej na zajęciach pracy seminaryjnej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Obowiązujące normy, dotyczące projektowania obiektów, konstrukcji i technologii budowlanych
2. Nowe podręczniki i monografie budownictwa ogólnego, inżynierii lądowej, konstrukcji specjalnych, geotechniki inżynierskiej i technologii budowlanych.
3. Czasopisma  naukowo-techniczne z dziedziny budownictwa oraz materiały z wybranych konferencji i sympozjów krajowych bądź międzynarodowych.
4. Instrukcje i katalogi dotyczące nowych technologii budowlanych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Opracowanie seminaryjne powinno być związane z tematem pracy dyplomowej. 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							Ma wiedzę dotyczącą własności intelektualnej i praw autorskich w opracowaniach techniczno-informacyjnych oraz projektowych. Wie jak korzystać z opracowań twórczych innych osób, z poszanowaniem ich praw autorskich	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							Potrafi opracować i przedstawić zebrane informacje dotyczące rozwiązania technologicznego, konstrukcyjnego, organizacyjnego lub badawczego stosowanego w budownictwie.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p>
      <w:pPr>
        <w:keepNext w:val="1"/>
        <w:spacing w:after="10"/>
      </w:pPr>
      <w:r>
        <w:rPr>
          <w:b/>
          <w:bCs/>
        </w:rPr>
        <w:t xml:space="preserve">Efekt U05_02: </w:t>
      </w:r>
    </w:p>
    <w:p>
      <w:pPr/>
      <w:r>
        <w:rPr/>
        <w:t xml:space="preserve">Potrafi  przygotować informację z wybranego działu budownictwa na podstawie samodzielnych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B2A_U05_02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							Potrafi dokonać  oceny różnych rozwiązań stosowanych w budownictwie.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popularyzacji wiedzy inżynierskiej w formie profesjonalnego i zrozumiałego przekazu.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2025-04-10T22:14:20+02:00</dcterms:created>
  <dcterms:modified xsi:type="dcterms:W3CDTF">2025-04-10T22:14:20+02:00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