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Janusz Skorupski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
42 h (wykłady) + 2h (kons. grupowe) + 1h (kons. indywidualne) + 24h (przygotowanie referatów do wygłoszenia na zajęciach) + 12h (opracowanie pism procesowych) + 22h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
42h (wykłady)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24h (przygotowanie referatów do wygłoszenia na zajęciach) + 12h opracowanie pism procesowych)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podstawowe informacje z zakresu prawa gospodarczego w celu zrozumienia prawnych uwarunkowań w tym również ograniczeń, obrotu gospodarczego a także wykorzystania zdobytej wiedzy dla prawidłowego zarządzania przedsiębiorstwem,
- znał formy organizacyjne działalności gospodarczej, regulacje prawne dotyczące jej rozpoczynania, prowadzenia i kończenia, 
- znał zakres i formy ingerencji państwa w obrót gospodarczy oraz zasady rozstrzygania sporów wynikających z prowadzenia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Ewidencja działalności gospodarczej. Działalność gospodarcza. Przedsiębiorstwo państwowe jako podmiot gospodarczy. Spółki osobowe prawa handlowego. Spółki kapitałowe prawa handlowego. Inne formy organizacyjne prowadzenia działalności gospodarczej. Szczególne formy sanacji i zakończenia działalności gospodarczej. 2) Ogólna charakterystyka umów. Umowy w obrocie konsumenckim. Umowy o korzystanie i używanie. Istota umowy najmu, dzierżawy, użyczenia i przechowania. Forma umowy. 3) Uprawnienia. Administracyjno-prawna ochrona obrotu gospodarczego. Prawnokarna i cywilnoprawna ochrona obrotu gospodarczego. Rozstrzyganie sporów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Jacyszyn J., Kosikowski C.: Podstawy prawa gospodarczego. Warszawa 2001. [2] Zdyb M.: Prawo działalności gospodarczej. Komentarz. Zakamycze 2000. [3] Kufel J., Siuda W.: Prawo gospodarcze dla ekonomistów. Poznań 2001. [4] Kruczalak K.: Prawo handlowe. Zarys wykładu.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PRAGO_W01: </w:t>
      </w:r>
    </w:p>
    <w:p>
      <w:pPr/>
      <w:r>
        <w:rPr/>
        <w:t xml:space="preserve">												ma wiedzę z zakresu prawa działalności gospodarczej, podmiotów działalności gospodarczej, prawa ubezpieczeń gospodarczych, prawa upadłościowego, postępowania układowego, umów w obrocie gospodarczym, odpowiedzialności cywilnej w prawie gospodarczym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PRAGO_U01: </w:t>
      </w:r>
    </w:p>
    <w:p>
      <w:pPr/>
      <w:r>
        <w:rPr/>
        <w:t xml:space="preserve">												rozumie istotę i funkcję podstawowych instytucji prawa gospodarczego i potrafi posługiwać się instrumentami prawa gospodarczego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PRAGO_K01: </w:t>
      </w:r>
    </w:p>
    <w:p>
      <w:pPr/>
      <w:r>
        <w:rPr/>
        <w:t xml:space="preserve">											docenia konieczność ciągłego uzupełniania wiedzy prawnej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2024-05-19T19:39:05+02:00</dcterms:created>
  <dcterms:modified xsi:type="dcterms:W3CDTF">2024-05-19T19:39:05+02:00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