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biznesowe gospodarki cyfrowej</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6P2Z3</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+ 2h (konsultacje) + 3h (udział w e-konsultacjach) + 20h (przygotowanie teoretyczne do realizacji ćwiczeń) + 20h (zadanie projektowe) + 10h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+ 2h (konsultacje) + 3h (e-konsultacje)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20h (ćwiczenia) + 2h (konsultacje) + 3h (udział w e-konsultacjach) + 20h (zadanie projektowe)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wirtualizacji działalności gospodarczej, znajomość podstaw e-biznesu, znajomość technologii internetowych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w zakresie klasyfikacji i budowy modeli biznesowych gospodarki cyfrowej i ich związku z procesem wirtualizacji działalności gospodarczej, 
- potrafił formułować oraz kierować strategią rozwoju IT w przedsiębiorstwie w związku z implementacją określonych modeli biznesowych gospodarki cyfrowej,
- rozumiał potrzebę aktualizacji i poszerzania wiedzy w zakresie modeli biznesowych gospodarki cyfrowej, w związku z dynamicznym rozwojem technologii teleinformatycznych i zmianami zachodzącymi na rynku elektronicznym
</w:t>
      </w:r>
    </w:p>
    <w:p>
      <w:pPr>
        <w:keepNext w:val="1"/>
        <w:spacing w:after="10"/>
      </w:pPr>
      <w:r>
        <w:rPr>
          <w:b/>
          <w:bCs/>
        </w:rPr>
        <w:t xml:space="preserve">Treści kształcenia: </w:t>
      </w:r>
    </w:p>
    <w:p>
      <w:pPr>
        <w:spacing w:before="20" w:after="190"/>
      </w:pPr>
      <w:r>
        <w:rPr/>
        <w:t xml:space="preserve">1) Istota modeli biznesowych gospodarki cyfrowej. 2) Wpływ wirtualizacji działalności gospodarczej na rozwój modeli biznesowych gospodarki cyfrowej. 3) Zmiany na rynku globalnym wynikające z rozwoju modeli biznesu gospodarki cyfrowej. 4) Innowacyjność jako czynnik rozwoju modeli biznesowych gospodarki cyfrowej. 5) Rynek wirtualny i zmiany zachodzące na nim. 6) Relacje między podmiotami rynku elektronicznego. 7) Wpływ społeczności wirtualnych na modele biznesowe gospodarki cyfrowej. 8) Modele biznesowe gospodarki cyfrowej na rynku B2C. 9) Modele biznesowe gospodarki cyfrowej na rynku B2B. 10) Budowa i realizacja strategii przedsiębiorstwa na rynku elektronicznym.</w:t>
      </w:r>
    </w:p>
    <w:p>
      <w:pPr>
        <w:keepNext w:val="1"/>
        <w:spacing w:after="10"/>
      </w:pPr>
      <w:r>
        <w:rPr>
          <w:b/>
          <w:bCs/>
        </w:rPr>
        <w:t xml:space="preserve">Metody oceny: </w:t>
      </w:r>
    </w:p>
    <w:p>
      <w:pPr>
        <w:spacing w:before="20" w:after="190"/>
      </w:pPr>
      <w:r>
        <w:rPr/>
        <w:t xml:space="preserve">Ocena formatywna: ocena poprawności wykonania ćwiczeń realizowanych w trakcie zajęć, bieżące omawianie wyników ćwiczeń. 
Ocena sumatywna: kolokwium (pytania testowe, pytania otwarte) – ocena w zakresie 2-5 oraz zadanie projektowe (case) realizowane w grupach – ocena w zakresie 2-5. Wymagane jest uzyskanie oceny &gt;=3 z obu elementów zaliczenia. Ocena z ćwiczeń obliczana jest zgodnie z formułą 0,5 x ocena z kolokwium + 0,5 x ocena z wykładu
Końcowa ocena z przedmiotu: Końcowa ocena z przedmiotu jest oceną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Borcuch A.: Cyfrowe społeczeństwo w elektronicznej gospodar-ce. Wydawnictwo CeDeWu, Warszawa 2010 r. [2] Hejduk I.: Przedsiębiorczość nowych mediów. Analiza modeli biznesowych firm internetowych. Oficyna Wydawnicza SGH, Warszawa 2013 r. [3] Szopiński T.: E-konsument na rynku usług. Wydawnictwo CeDeWu, Warszawa 2012 r. [4] Szpringer W.: Innowacyjne modele e-biznesu. Aspekty instytucjonalne. Wydawnictwo Difin, Warszawa 2012 r. [5] Żurak-Owczarek C.: E-biznes w wymiarze globalnym i lokalnym”, Wydawnictwo Uniwersytetu Łódzkiego, Łódź 2013 r.</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6P2Z3_W01: </w:t>
      </w:r>
    </w:p>
    <w:p>
      <w:pPr/>
      <w:r>
        <w:rPr/>
        <w:t xml:space="preserve">																			ma usystematyzowaną wiedzę w zakresie klasyfikacji i budowy modeli biznesowych gospodarki cyfrowej i ich związku z procesem wirtualizacji działalności gospodarczej																							</w:t>
      </w:r>
    </w:p>
    <w:p>
      <w:pPr>
        <w:spacing w:before="60"/>
      </w:pPr>
      <w:r>
        <w:rPr/>
        <w:t xml:space="preserve">Weryfikacja: </w:t>
      </w:r>
    </w:p>
    <w:p>
      <w:pPr>
        <w:spacing w:before="20" w:after="190"/>
      </w:pPr>
      <w:r>
        <w:rPr/>
        <w:t xml:space="preserve">kolokwium (pytania testowe, pytania otwarte)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6P2Z3_U01: </w:t>
      </w:r>
    </w:p>
    <w:p>
      <w:pPr/>
      <w:r>
        <w:rPr/>
        <w:t xml:space="preserve">												potrafi formułować oraz kierować strategią rozwoju IT w przedsiębiorstwie w związku z implementacją określonych modeli biznesowych gospodarki cyfrowej																</w:t>
      </w:r>
    </w:p>
    <w:p>
      <w:pPr>
        <w:spacing w:before="60"/>
      </w:pPr>
      <w:r>
        <w:rPr/>
        <w:t xml:space="preserve">Weryfikacja: </w:t>
      </w:r>
    </w:p>
    <w:p>
      <w:pPr>
        <w:spacing w:before="20" w:after="190"/>
      </w:pPr>
      <w:r>
        <w:rPr/>
        <w:t xml:space="preserve">zadanie projektowe (case) realizowane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6P2Z3_K01: </w:t>
      </w:r>
    </w:p>
    <w:p>
      <w:pPr/>
      <w:r>
        <w:rPr/>
        <w:t xml:space="preserve">													rozumie potrzebę aktualizacji i poszerzania wiedzy w zakresie modeli biznesowych gospodarki cyfrowej, w związku z dynamicznym rozwojem technologii teleinformatycznych i zmianami zachodzącymi na rynku elektronicznym															</w:t>
      </w:r>
    </w:p>
    <w:p>
      <w:pPr>
        <w:spacing w:before="60"/>
      </w:pPr>
      <w:r>
        <w:rPr/>
        <w:t xml:space="preserve">Weryfikacja: </w:t>
      </w:r>
    </w:p>
    <w:p>
      <w:pPr>
        <w:spacing w:before="20" w:after="190"/>
      </w:pPr>
      <w:r>
        <w:rPr/>
        <w:t xml:space="preserve">ocena zakresu uwzględnienia nowoczesnych technologii informatycznych i modeli biznesowych gospodarki cyfrowej przy realizacji zadania projektowego (case) realizowanego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2024-05-19T16:24:22+02:00</dcterms:created>
  <dcterms:modified xsi:type="dcterms:W3CDTF">2024-05-19T16:24:22+02:00</dcterms:modified>
</cp:coreProperties>
</file>

<file path=docProps/custom.xml><?xml version="1.0" encoding="utf-8"?>
<Properties xmlns="http://schemas.openxmlformats.org/officeDocument/2006/custom-properties" xmlns:vt="http://schemas.openxmlformats.org/officeDocument/2006/docPropsVTypes"/>
</file>