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Implanty i sztuczne narządy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IMPSN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: 35 godz., wtym:
•	wykład: 30 godz., 
•	konsultacje: 5 godz.,
2) Praca własna studenta - 40 godz. w tym: 
•	przygotowanie do wykładów: 15 godz., 
•	przygotowanie do 2 kolokwiów: 25 godz.
 RAZEM 75 godz. - 3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35 godz., 
w tym:
•	wykład: 30 godz., 
•	konsultacje: 5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przedmiotów: Biofizyka, Anatomia i fizjologia człowieka, Biomechanika i Biomateriały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w zakresie implantów i sztucznych narządów i umiejętność wykorzystania dla potrzeb medycyny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implantów. Odziaływanie tkanki na implant. Biozgodność. Kancerogenność. Epidemiologia. Konstrukcje,projetowanie,wytwarzanie oraz zastosowania kliniczne endoprotez do : stawu biodrowego, kręgoslupa, stawu kolanowego, stawu ramiennego i łokciowego. Inne stawy (skokowy, stawy ręki). Sterowanie czynnościami mięśni. Protezy narządów ruchu. Stymulatory zewnętrzne i implantowane. Stymulatory serca. Transplantologia. Zagadnienia immunologii i hematologii w sztucznych narządach. Sztuczne: pluco-serce, nerka, trzustka, wątroba. Sztuczne tkanki i krew.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red. Nałęcz M.: Biocybernetyka i Inżynieria Biomedyczna 2000, Biomechanika t. 5, Oficyna Wydawnicza EXIT, Warszawa 2005. 
red. Nałęcz M.: Biocybernetyka i Inżynieria Biomedyczna 2000, Sztuczne narządy t. 3, Oficyna Wydawnicza EXIT, Warszawa 2005.
red. Nałęcz M.: Biocybernetyka i Inżynieria Biomedyczna 2000, Biosystemy t. 1, Oficyna Wydawnicza EXIT, Warszawa 2005.
Będziński R.: Biomechanika Inżynierska-wybrane zagadnienia, Oficyna Wydawnicza, Politechnika Wrocławska, Wrocław 1997.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IMPSN _W01: </w:t>
      </w:r>
    </w:p>
    <w:p>
      <w:pPr/>
      <w:r>
        <w:rPr/>
        <w:t xml:space="preserve">Ma wiedzę o oddziaływaniach implantów i sztucznych narządów na tkanki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keepNext w:val="1"/>
        <w:spacing w:after="10"/>
      </w:pPr>
      <w:r>
        <w:rPr>
          <w:b/>
          <w:bCs/>
        </w:rPr>
        <w:t xml:space="preserve">Efekt IMPSN _W02: </w:t>
      </w:r>
    </w:p>
    <w:p>
      <w:pPr/>
      <w:r>
        <w:rPr/>
        <w:t xml:space="preserve">Ma wiedzę z zakresu endoprotez stawów oraz wybranych sztucznych narządów (serce, wątrobę, nerka)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IMPSN _U01: </w:t>
      </w:r>
    </w:p>
    <w:p>
      <w:pPr/>
      <w:r>
        <w:rPr/>
        <w:t xml:space="preserve">Potrafi określić założenia projektowe dla prostego implantu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K_U16,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T1A_U08, T1A_U09, 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IMPSN _K01: </w:t>
      </w:r>
    </w:p>
    <w:p>
      <w:pPr/>
      <w:r>
        <w:rPr/>
        <w:t xml:space="preserve">Rozumie szczególne uwarunkowania związane z wszczepianiem implantów oraz wspomaganiem narządów w sytuacjach krytycznych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2026-05-30T00:44:26+02:00</dcterms:created>
  <dcterms:modified xsi:type="dcterms:W3CDTF">2026-05-30T00:44:26+02:00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