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Błażej Kabziński, mgr inż. Roman 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20 godz., w tym:
•	wykład 15 godz.
•	konsultacje – 3 godz.
•	egzamin – 2 godz.
2) Praca własna studenta - 
•	 przygotowanie do egzaminu: 15 godz.
•	analiza źródeł, kwerenda literatury 15 godz.
 Razem – 50 godz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20 godz., w tym:
•	wykład 15 godz.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Omówienie  treści przedmiotu, metodyka  realizacji wykładu (każde z omawianych na wykładzie urządzeń będzie omówione pod kątem budowy, działania, parametrów, testowania,  kierunków rozwoju).
Ogólne cechy urządzeń multimedialnych,  grupy urządzeń, zagadnienie zgodności elektromagnetycznej.
Skanery do materiałów transparentnych i refleksyjnych. 
Urządzenia identyfikacji biometrycznej.
Cyfrowe kamery wideo – rozwiązania amatorskie i profesjonalne.  Kamery  CCTV i specjalne (internetowe, miniaturowe itd.). Stosowane przetworniki. Nośniki.
Magnetyczny zapis informacji. Magnetofony i magnetowidy analogowe i cyfrowe - studyjne i powszechnego użytku. Urządzenia do archiwizacji danych. Stosowane nośniki
Dyski twarde; rozwój zespołów, rozwiązania w technologii nano.
Napędy nośników optycznych (CD, DVD, blue-ray, FMD). Zespoły napędu głowicy laserowej, serwomechanizmy śledzenia ścieżki.
Specyfika budowy napędów niestacjonarnych.
Monitory LCD/CRT/plazmowe/HDTV/SEM/OLED.
Projektory DLP, LCD.
Podstawy analizy barwy: metody opisu barwy,  system  zarządzania barwą CMS, elementy oceny jakości  wydruku, normalizacja  parametrów IQ.
Drukarki laserowe (cztero i jednoprzebiegowe), drukarki natryskowe (także stałoatramentowe), drukarki  termiczne, drukarki fotograficzne, zróżnicowanie barwników stosowanych w drukarkach, cechy  papierów
Profil barwny urządzenia. Zarządzenie profilami. Wyznaczanie wspólnych profili barwnych dla skanera, drukarki, monitora i rzutnika. Wyposażenie sal konferencyjnych (także tablice interaktywne). Systemy wideokonferencji. 
Klawiatury, urządzenia sterowania kursorem (myszy, tablety graficzne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UMD_W01: </w:t>
      </w:r>
    </w:p>
    <w:p>
      <w:pPr/>
      <w:r>
        <w:rPr/>
        <w:t xml:space="preserve">Absolwent zna i rozumie budowę i działanie zespołów urządzeń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2026-07-11T09:09:32+02:00</dcterms:created>
  <dcterms:modified xsi:type="dcterms:W3CDTF">2026-07-11T09:09:32+02:00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