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Maciej Bodnicki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Projektowanie 10h,
Laboratorium: 12h,
Konsultacje: 5h,
Zapoznanie z literaturą i przygotowanie do sprawdzianów z wykładu: 15h,
Przygotowanie do zajęć laboratoryjnych: 15h,
Opracowanie sprawozdań z ćwiczeń laboratoryjnych: 20h,
Obliczenia i opracowanie konstrukcji, wykonanie dokumentacji konstrukcyjnej 40h, 
RAZEM 125h (5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Projektowanie 10h,
Laboratorium: 12h,
Konsultacje: 5h,
RAZEM 40h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10h,
Laboratorium: 12h,
Konsultacje: 5h,
Przygotowanie do zajęć laboratoryjnych: 15h,
Opracowanie sprawozdań z ćwiczeń laboratoryjnych: 20h,
Obliczenia i opracowanie konstrukcji, wykonanie dokumentacji konstrukcyjnej 40h, 
RAZEM 102h (4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rodzajami napędów elektrycznych stosowanych w urządzeniach mechatronicznych, zasadami ich doboru na podstawie danych katalogowych oraz metodami wyznaczania ich charakterystyk funkcjonalnych i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Elektryczne układy napędowe urządzeń mechatronicznych – wprowadzenie. Struktura i rodzaje elektrycznych układów napędowych w aspekcie realizowanych funkcji: układy pozycjonujące, układy o pracy ciągłej, układy siłowe. 
Elektromagnesy prądu stałego. 
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
Napędy z silnikami skokowymi. 
Silniki skokowe: charakterystyki, odmiany konstrukcyjne i typowe zastosowania. Układ elektromechaniczny z silnikiem skokowym, sterowniki i algorytmy komutacji, zasilanie silników skokowych. Komutacja pełnoskokowa i mikroskokowa. Rodzaje pracy silników skokowych: statyczna, quasistatyczma, kinematyczna i dynamiczna oraz odpowiadające im charakterystyki: kątowa momentu synchronizującego, odpowiedź skokowa, charakterystyki graniczne. Metody tłumienia drgań. 
Napędy z mikrosilnikami prądu stałego.
Mikrosilniki prądu stałego: zasada działania, podstawowe charakterystyki funkcjonalne: statyczne i dynamiczne. Odmiany konstrukcyjne i ich zastosowania. Wybrane charakterystyki niezawodnościowe. Profile prędkości przy pozycjonowaniu z użyciem silnika prądu stałego. Przebiegi prądu sterującego. 
Projektowanie: 
Dobór elektromagnesu do układu wykonawczego  
Dobór silnika skokowego do pracy w obszarze rozruchowym 
Dobór mikrosilnika prądu stałego z przekładnią do pracy w warunkach ustalonych 
Dobór mikrosilnika prądu stałego do układu pozycjonującego 
Laboratorium: 
Wyznaczanie statycznych charakterystyk elektromagnesów prądu stałego 
Badanie statycznych charakterystyk silnika skokowego 
Wyznaczanie obciążeniowych charakterystyk mikrosilnika prądu stałego 
Badanie dynamicznych właściwości mikrosilników elektrycznych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Hering M.: Termokinetyka dla elektryków. Wydawnictwa Naukowo-Techniczne. Warszawa, 1980.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Owczarek J. i in.: Elektryczne maszynowe elementy automatyki. Wydawnictwa Naukowo-Techniczne, Warszawa 1983
Sochocki R.: Mikromaszyny elektryczne. Oficyna Wydawnicza Politechniki Warszawskiej, Warszawa, 1996. 
Wróbel T.: Silniki skokowe, Wydawnictwa Naukowo-Techniczne, Warszawa, 1993.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API Portescap. Miniature High Performance Motors &amp; Peripheral Components for Motion Solutions. Katalog, 1999. 
Danaher Motion. Portescap Specialty Motors. Katalog mikrosilników, miniaturowych przekładni i enkoderów. April 2005 (www.DanaherMotion.com) 
BÜHLER: Product Range: DC PM Motors; DC PM Gearmotors: Actuators and Special Drives. Buehler Motor GmbH. D-90459 Nuernberg. (www.buehlermotor.de) 
FAULHABER: Miniature Drive Systems. Faulhaber Group.  D-71101 Schönaich (www.faulhaber.de) 
HARTING: Elektromagnete. Harting Elektronik GmbH. D-4992 Espelkamp 
MAXON. Programm 05/06. Katalog mikrosilników. Maxon Motor AG, CH-6072 Sachseln (www.maxonmotor.com)
MIKROMA. Katalog mikromaszyn elektrycznych. (www.mikroma.com) 
MINIMOTOR. Technologies driving the future. Miniature drive systems. Katalog podzespołów napędowych. (www.minimotor.ch) 
PORTESCAP: Product selector and engineering guide. Version 2.0. Katalog silników na płycie CD; (www.DanaherMotion.com) 
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NUM_W01: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NUM_W02: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NUM_U01: </w:t>
      </w:r>
    </w:p>
    <w:p>
      <w:pPr/>
      <w:r>
        <w:rPr/>
        <w:t xml:space="preserve">Potrafi zestwić aparaturę laboratoryjną i przeprowadzić badania zgodnie z zadanym programem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NUM_U02: </w:t>
      </w:r>
    </w:p>
    <w:p>
      <w:pPr/>
      <w:r>
        <w:rPr/>
        <w:t xml:space="preserve">Potrafi opracować wyniki przeprowadzonych badań i przedstawić je zgodnie z zasadami metrologii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NUM_U03: </w:t>
      </w:r>
    </w:p>
    <w:p>
      <w:pPr/>
      <w:r>
        <w:rPr/>
        <w:t xml:space="preserve">Potrafi poprawnie interpretować dane katalogowe elektrycznych urządzeń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NUM_U04: </w:t>
      </w:r>
    </w:p>
    <w:p>
      <w:pPr/>
      <w:r>
        <w:rPr/>
        <w:t xml:space="preserve">Umie prawidłowo dobierać napędy elektryczne: prądu stałego, skokowe i elektromagnetyczne do zastosowań statycznych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projektowych, 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NUM_K01: </w:t>
      </w:r>
    </w:p>
    <w:p>
      <w:pPr/>
      <w:r>
        <w:rPr/>
        <w:t xml:space="preserve">Potrafi dokonać podziału zadań w ramach zespołu prowadzącego badania laboratoryjne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2024-04-29T11:47:39+02:00</dcterms:created>
  <dcterms:modified xsi:type="dcterms:W3CDTF">2024-04-29T11:47:39+02:00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