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mobilne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Masłowski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Zgodne z programem ramowym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Zgodne z programem ramowym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ramowym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programem ramowym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Zgodne z programem ramowym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Zgodnie z programem ramowym przedmiotu.: </w:t>
      </w:r>
    </w:p>
    <w:p>
      <w:pPr/>
      <w:r>
        <w:rPr/>
        <w:t xml:space="preserve">Zgodnie z programem ramowym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ramowym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T2A_W07, 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K_U07, K_U09, 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T2A_U02, T2A_U06, T2A_U04, T2A_U03, T2A_U05, T2A_U19, T2A_U18, T2A_U09, T2A_U17, T2A_U18,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T2A_K07, T2A_K06, 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2026-08-21T22:53:09+02:00</dcterms:created>
  <dcterms:modified xsi:type="dcterms:W3CDTF">2026-08-21T22:53:09+02:00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