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badaniach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47, w tym:
•	wykład 30 godz.,
•	ćwiczenia laboratorium 15 godz,
•	konsultacje – 2 godz.
Praca własna studenta – 55 godz., w tym:
•	przygotowanie do zajęć laboratoryjnych 10 godz.
•	zapoznanie się z literaturą 15 godz.
•	opracowanie sprawozdań 10 godz.
•	przygotowanie do zaliczeń 20 godz.
Razem 103 godz =4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godzin bezpośrednich – 47, w tym:
•	wykład 30 godz.,
•	ćwiczenia laboratorium 15 godz,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godz., w tym:
•	przygotowanie do zajęć laboratoryjnych 10 godz.
•	opracowanie sprawozdań 10 godz
•	ćwiczenia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metrologii ogólnej oraz znajomość zasad obsługi komputera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strony aplikacyjnej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Wielowymiarowa analiza regresji. Podstawy planowania doświadczeń L: Analiza wariancji. Wielowymiarowa analiza korelacji i regresji. Podstawy planowania eksperymentu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Testy po każdym dziale tematycznym. Zalicza ustalona liczba uzyskanych punktów. Egzamin końcowy
Labor: Kolokwia po każdym dziale tematycznym. Samodzielne rozwiązywanie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7.Polański Z. 1984. Planowanie doświadczeń w technice. Warszawa: PWN.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http://zmw.mchtr.pw.edu.pl/przedmiot.php?class_id=21&amp;subj=4&amp;page=5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MSP_W01: </w:t>
      </w:r>
    </w:p>
    <w:p>
      <w:pPr/>
      <w:r>
        <w:rPr/>
        <w:t xml:space="preserve">														Student uzyskuje wiedzę na temat istoty oraz zastosowań statystycznych metod Analizy wariancji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MSP_W02: </w:t>
      </w:r>
    </w:p>
    <w:p>
      <w:pPr/>
      <w:r>
        <w:rPr/>
        <w:t xml:space="preserve">														Student uzyskuje wiedzę na temat istoty oraz zastosowań statystycznych metod wielowymiarowej analiza kowariancji i korelacji,  wielowymiarowej analizy regresji oraz podstaw planowania doświadczeń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MSP_U01: </w:t>
      </w:r>
    </w:p>
    <w:p>
      <w:pPr/>
      <w:r>
        <w:rPr/>
        <w:t xml:space="preserve">							Student zdobywa umiejętności przeprowadzenia wspomaganej komputerowo analizy wariancji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kaolokwiach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MSP_U02: </w:t>
      </w:r>
    </w:p>
    <w:p>
      <w:pPr/>
      <w:r>
        <w:rPr/>
        <w:t xml:space="preserve">							Student zdobywa umiejętności przeprowadzenia wspomaganej komputerowo wielowymiarowej analizy kowariancji i korelacji,  wielowymiarowej analizy regresji.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2026-05-30T04:00:12+02:00</dcterms:created>
  <dcterms:modified xsi:type="dcterms:W3CDTF">2026-05-30T04:00:12+02:00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