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Degradacja konstrukcji nośnych</w:t>
      </w:r>
    </w:p>
    <w:p>
      <w:pPr>
        <w:keepNext w:val="1"/>
        <w:spacing w:after="10"/>
      </w:pPr>
      <w:r>
        <w:rPr>
          <w:b/>
          <w:bCs/>
        </w:rPr>
        <w:t xml:space="preserve">Koordynator przedmiotu: </w:t>
      </w:r>
    </w:p>
    <w:p>
      <w:pPr>
        <w:spacing w:before="20" w:after="190"/>
      </w:pPr>
      <w:r>
        <w:rPr/>
        <w:t xml:space="preserve">Wojciech Sobczykiewicz, dr hab. inż.; Artur Jankowiak,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wytrzymałości materiałów oraz postaw projektowania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przyczyn i rodzajów degradacji konstrukcji nośnych. Umiejętność przewidywania procesów degradacyjnych konstrukcji nośnych maszyn 
Świadomość wymagań i ograniczeń w działaniach inżynierskich.
</w:t>
      </w:r>
    </w:p>
    <w:p>
      <w:pPr>
        <w:keepNext w:val="1"/>
        <w:spacing w:after="10"/>
      </w:pPr>
      <w:r>
        <w:rPr>
          <w:b/>
          <w:bCs/>
        </w:rPr>
        <w:t xml:space="preserve">Treści kształcenia: </w:t>
      </w:r>
    </w:p>
    <w:p>
      <w:pPr>
        <w:spacing w:before="20" w:after="190"/>
      </w:pPr>
      <w:r>
        <w:rPr/>
        <w:t xml:space="preserve">Wykład:	"Zjawisko degradacji konstrukcji nośnych - przyczyny i skutki. 
Sposoby oceny stopnia degradacji materiału konstrukcji nośnych: zmiany mikrostruktury, własności mechaniczne, charakterystyki zmęczeniowe
Degradacja konstrukcji na skutek oddziaływania podwyższonej temperatury, obciążeń statycznych i cyklicznych.
Pełzanie, pękanie kruche, korozyjne i zmęczeniowe. Możliwości monitorowania i prognozowania degradacji.
Podstawy mechaniki pękania. Modele Irwina, Wellsa, Ricea. Metody oceny odporności na pękanie. 
Degradacja zmęczeniowa konstrukcji. Zjawisko pękania konstrukcji nośnych. 
Metody prognozowania trwałości zmęczeniowej wg koncepcji wysokocyklowej, niskocyklowej, mechaniki pękania. Programy obliczeniowe.
Wymiarowanie konstrukcji w zakresie pękania zmęczeniowego i kruchego.  
Zasady projektowania konstrukcji odpornych na degradację.
"				
</w:t>
      </w:r>
    </w:p>
    <w:p>
      <w:pPr>
        <w:keepNext w:val="1"/>
        <w:spacing w:after="10"/>
      </w:pPr>
      <w:r>
        <w:rPr>
          <w:b/>
          <w:bCs/>
        </w:rPr>
        <w:t xml:space="preserve">Metody oceny: </w:t>
      </w:r>
    </w:p>
    <w:p>
      <w:pPr>
        <w:spacing w:before="20" w:after="190"/>
      </w:pPr>
      <w:r>
        <w:rPr/>
        <w:t xml:space="preserve">" Zamierzone efekty kształcenia:        
student, który zaliczył przedmiot ... "		forma zajęć / technika nauczania	sposób sprawdzania (oceny)* Posiada wiedzę o materiałach stosowanych na konstrukcje nośne maszyn roboczych i ich podstawowych właściwościach mechanicznych, wynikających z procesu technologicznego wytwarzania konstrukcji nośnych.			Wykład, dyskusja	"Kolokwium,  praca domowa"  Posiada wiedzę o przyczynach degradacji konstrukcji nośnych oraz metodach jej monitorowania i przewidywania.		Wykład, dyskusja	"Kolokwium, 
praca domowa"  Zna zasady projektowania konstrukcji nośnych odpornych na degradację z uwzględnieniem różnego rodzaju oddziaływań środowiska pracy.	"Wykład, dyskusja, przykłady
obliczeniowe"	"Kolokwium, praca domowa" Potrafi przewidzieć rodzaje degradacji konstrukcji nośnej, oraz ocenić ich zmiennośc w czasie eksploatacji.			Wykład, dyskusja i przykłady obliczeniowe	"Kolokwium, praca domowa"
Potrafi określić charakterystyki materiałowe, niezbędne dla analizowanego kryterium projektowego konstrukcji nośnych odpornych na określony rodzaj degradacji.			Wykład, dyskusja i przykłady obliczeniowe	"Kolokwium, praca domowa"
Umie pozyskiwać informacje z literatury dotyczące zagadnienia degradacji konstrukcji nosnych			"Przygotowanie do zajęć,
"	"Kolokwium,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Kocańda, S., Szala, J.: Podstawy obliczeń zmęczeniowych, PWN, 1997
2. Dowling, N.E.: Mechanical Behavior of Materials, Prentice Hall,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2026-02-10T10:09:56+01:00</dcterms:created>
  <dcterms:modified xsi:type="dcterms:W3CDTF">2026-02-10T10:09:56+01:00</dcterms:modified>
</cp:coreProperties>
</file>

<file path=docProps/custom.xml><?xml version="1.0" encoding="utf-8"?>
<Properties xmlns="http://schemas.openxmlformats.org/officeDocument/2006/custom-properties" xmlns:vt="http://schemas.openxmlformats.org/officeDocument/2006/docPropsVTypes"/>
</file>