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Krzysztof Żmijewski, Dr hab. inż., Prof. nzw.PW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FIZBUD</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15 godz. wykładów, 30 godz. ćwiczeń projektowych, 30  godz. pracy własnej.</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45 godz. = 1,5 ECTS:
15 godz. wykładów, 30 godz. ćwiczeń projektowych.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60 godz. = 2,5 ECTS:
30 godz. ćwiczeń projektowych, 30 godz. pracy własnej studenta.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i Materiały Budowlane  oraz posiadać ogólna wiedzę z zakresu matematyki i fizyki. </w:t>
      </w:r>
    </w:p>
    <w:p>
      <w:pPr>
        <w:keepNext w:val="1"/>
        <w:spacing w:after="10"/>
      </w:pPr>
      <w:r>
        <w:rPr>
          <w:b/>
          <w:bCs/>
        </w:rPr>
        <w:t xml:space="preserve">Limit liczby studentów: </w:t>
      </w:r>
    </w:p>
    <w:p>
      <w:pPr>
        <w:spacing w:before="20" w:after="190"/>
      </w:pPr>
      <w:r>
        <w:rPr/>
        <w:t xml:space="preserve">30 os/grupę</w:t>
      </w:r>
    </w:p>
    <w:p>
      <w:pPr>
        <w:keepNext w:val="1"/>
        <w:spacing w:after="10"/>
      </w:pPr>
      <w:r>
        <w:rPr>
          <w:b/>
          <w:bCs/>
        </w:rPr>
        <w:t xml:space="preserve">Cel przedmiotu: </w:t>
      </w:r>
    </w:p>
    <w:p>
      <w:pPr>
        <w:spacing w:before="20" w:after="190"/>
      </w:pPr>
      <w:r>
        <w:rPr/>
        <w:t xml:space="preserve">Student nabywa umiejętności oceny parametrów cieplno-wilgotnościowych elementów budowlanych, obliczania sezonowego zapotrzebowania na ciepło do ogrzewania budynku oraz poznaje parametry związane z komfortem użytkowania budynków i sposoby ich obliczeń. Poznaje również podstawowe pojęcia akustyki budowlanej. &lt;br&gt;Nabyta wiedza jest podstawą do studiowania przedmiotu Fizyka Budowli II.</w:t>
      </w:r>
    </w:p>
    <w:p>
      <w:pPr>
        <w:keepNext w:val="1"/>
        <w:spacing w:after="10"/>
      </w:pPr>
      <w:r>
        <w:rPr>
          <w:b/>
          <w:bCs/>
        </w:rPr>
        <w:t xml:space="preserve">Treści kształcenia: </w:t>
      </w:r>
    </w:p>
    <w:p>
      <w:pPr>
        <w:spacing w:before="20" w:after="190"/>
      </w:pPr>
      <w:r>
        <w:rPr/>
        <w:t xml:space="preserve">&lt;li&gt;Podstawy wymiany ciepła. Równanie Fouriera. &lt;li&gt;Właściwości cieplno-wilgotnościowe materiałów budowlanych (opory cieplne, współczynniki przenikania ciepła, rozkład temperatur, wymagania Warunków Technicznych oraz wymagania ekonomiczne). Obliczenia cieplne przegród w warunkach ustalonych. 
&lt;li&gt;Energia użytkowa, końcowa, pierwotna i ich wskaźniki. 
&lt;li&gt;Mostki termiczne i naroża. 
&lt;li&gt;Komfort cieplny, ciepłochłonność podłóg.  
&lt;li&gt;Warunki w pomieszczeniach w warunkach zimowych.
&lt;li&gt;Warunki w pomieszczeniach w warunkach letnich.
&lt;li&gt;Przegrody przeźroczyste i ograniczenia ich powierzchni.
&lt;li&gt;Wilgoć w materiałach i przegrodach budowlanych (wilgotność powietrza, ciśnienie cząstkowe pary wodnej, przyczyny i rodzaje zawilgoceń).
&lt;li&gt;Dyfuzja i kondensacja pary wodnej w przegrodach (kondensacja powierzchniowa i wgłębna oraz ryzyko rozwoju pleśni). 
&lt;li&gt;Zasady projektowania i wykonywania przegród (ściany, stropy, stropodachy).&lt;/ol&gt;</w:t>
      </w:r>
    </w:p>
    <w:p>
      <w:pPr>
        <w:keepNext w:val="1"/>
        <w:spacing w:after="10"/>
      </w:pPr>
      <w:r>
        <w:rPr>
          <w:b/>
          <w:bCs/>
        </w:rPr>
        <w:t xml:space="preserve">Metody oceny: </w:t>
      </w:r>
    </w:p>
    <w:p>
      <w:pPr>
        <w:spacing w:before="20" w:after="190"/>
      </w:pPr>
      <w:r>
        <w:rPr/>
        <w:t xml:space="preserve">Podczas trwania semestru studenci wykonują ćwiczenia projektowe. Termin oddania obliczeń (uzyskania korekty) zagadnień związanych z ochroną cieplną budynków upływa tydzień przed zimową przerwą świąteczną. Oddanie poprawnie wykonanego projektu jest warunkiem przystąpienia do pisemnego kolokwium - obrony. Końcową ocenę z ćwiczeń otrzymują studenci po obronie bezbłędnie wykonanego projektu. Zgodnie z regulaminem przedmiotu zaliczenie ćwiczeń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którym prowadzący może przeprowadzić egzamin ustny. Warunkiem przystąpienia do egzaminy jest zaliczenie ćwiczeń projektowych.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publikacje:&lt;br&gt;
[1] Budownictwo ogólne tom 2, Praca zbiorowa, Arkady 2005;&lt;br&gt; [2] Budownictwo ogólne tom 3/1, W. Śeńczykowski;&lt;br&gt; 
[3] Ochrona cieplna i charakterystyka energetyczna budynku, L. Laskowski, 2005;&lt;br&gt; [4] Ochrona cech energetycznych budynków Poradnik, M. Robakiewicz, 2005;&lt;br&gt;
[5] Podręcznik fizyki budowli, J. Pogorzelski – publikacja w odcinkach w miesięczniku Materiały Budowlane;&lt;br&gt; Normy,ustawy: &lt;br&gt;
[1] PN-EN ISO 6946:1999;&lt;br&gt; 
[2] PN-B-02025;&lt;br&gt; 
[3] PN-EN ISO 13788:2002;&lt;br&gt; [4] Rozporządzenie Ministra Infrastruktury z dnia 12.04 2002 w sprawie warunków technicznych ... (DzU z 2002 r. nr 75 poz.690 z późniejszymi)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FIZBUDW1: </w:t>
      </w:r>
    </w:p>
    <w:p>
      <w:pPr/>
      <w:r>
        <w:rPr/>
        <w:t xml:space="preserve">zna podstawowe zjawiska cieplno-wilgotnościowe występujące w budynkach</w:t>
      </w:r>
    </w:p>
    <w:p>
      <w:pPr>
        <w:spacing w:before="60"/>
      </w:pPr>
      <w:r>
        <w:rPr/>
        <w:t xml:space="preserve">Weryfikacja: </w:t>
      </w:r>
    </w:p>
    <w:p>
      <w:pPr>
        <w:spacing w:before="20" w:after="190"/>
      </w:pPr>
      <w:r>
        <w:rPr/>
        <w:t xml:space="preserve">ćwiczenia projektowe, obrona projektu i egzamin</w:t>
      </w:r>
    </w:p>
    <w:p>
      <w:pPr>
        <w:spacing w:before="20" w:after="190"/>
      </w:pPr>
      <w:r>
        <w:rPr>
          <w:b/>
          <w:bCs/>
        </w:rPr>
        <w:t xml:space="preserve">Powiązane efekty kierunkowe: </w:t>
      </w:r>
      <w:r>
        <w:rPr/>
        <w:t xml:space="preserve">K1_W01, K1_W11, K1_W12, K1_W13, K1_W22</w:t>
      </w:r>
    </w:p>
    <w:p>
      <w:pPr>
        <w:spacing w:before="20" w:after="190"/>
      </w:pPr>
      <w:r>
        <w:rPr>
          <w:b/>
          <w:bCs/>
        </w:rPr>
        <w:t xml:space="preserve">Powiązane efekty obszarowe: </w:t>
      </w:r>
      <w:r>
        <w:rPr/>
        <w:t xml:space="preserve">T1A_W01, T1A_W02, T1A_W05, T1A_W08, T1A_W01, T1A_W02, T1A_W04, T1A_W06, T1A_W08, T1A_W09, T1A_W03, T1A_W07, T1A_W08</w:t>
      </w:r>
    </w:p>
    <w:p>
      <w:pPr>
        <w:pStyle w:val="Heading3"/>
      </w:pPr>
      <w:bookmarkStart w:id="3" w:name="_Toc3"/>
      <w:r>
        <w:t>Profil ogólnoakademicki - umiejętności</w:t>
      </w:r>
      <w:bookmarkEnd w:id="3"/>
    </w:p>
    <w:p>
      <w:pPr>
        <w:keepNext w:val="1"/>
        <w:spacing w:after="10"/>
      </w:pPr>
      <w:r>
        <w:rPr>
          <w:b/>
          <w:bCs/>
        </w:rPr>
        <w:t xml:space="preserve">Efekt FIZBUDU1: </w:t>
      </w:r>
    </w:p>
    <w:p>
      <w:pPr/>
      <w:r>
        <w:rPr/>
        <w:t xml:space="preserve">potrafi projektować przegrody budowlane spełniające określone wymagania przepisów prawa budowlanego i zasad zrównoważonego rozwoju, porafi sporzadzać audyty i certyfikaty energetyczne budynków</w:t>
      </w:r>
    </w:p>
    <w:p>
      <w:pPr>
        <w:spacing w:before="60"/>
      </w:pPr>
      <w:r>
        <w:rPr/>
        <w:t xml:space="preserve">Weryfikacja: </w:t>
      </w:r>
    </w:p>
    <w:p>
      <w:pPr>
        <w:spacing w:before="20" w:after="190"/>
      </w:pPr>
      <w:r>
        <w:rPr/>
        <w:t xml:space="preserve">ćwiczenia projektowe, obrona projektu i egzamin</w:t>
      </w:r>
    </w:p>
    <w:p>
      <w:pPr>
        <w:spacing w:before="20" w:after="190"/>
      </w:pPr>
      <w:r>
        <w:rPr>
          <w:b/>
          <w:bCs/>
        </w:rPr>
        <w:t xml:space="preserve">Powiązane efekty kierunkowe: </w:t>
      </w:r>
      <w:r>
        <w:rPr/>
        <w:t xml:space="preserve">K1_U10</w:t>
      </w:r>
    </w:p>
    <w:p>
      <w:pPr>
        <w:spacing w:before="20" w:after="190"/>
      </w:pPr>
      <w:r>
        <w:rPr>
          <w:b/>
          <w:bCs/>
        </w:rPr>
        <w:t xml:space="preserve">Powiązane efekty obszarowe: </w:t>
      </w:r>
      <w:r>
        <w:rPr/>
        <w:t xml:space="preserve">T1A_U03, T1A_U10, T1A_U13</w:t>
      </w:r>
    </w:p>
    <w:p>
      <w:pPr>
        <w:pStyle w:val="Heading3"/>
      </w:pPr>
      <w:bookmarkStart w:id="4" w:name="_Toc4"/>
      <w:r>
        <w:t>Profil ogólnoakademicki - kompetencje społeczne</w:t>
      </w:r>
      <w:bookmarkEnd w:id="4"/>
    </w:p>
    <w:p>
      <w:pPr>
        <w:keepNext w:val="1"/>
        <w:spacing w:after="10"/>
      </w:pPr>
      <w:r>
        <w:rPr>
          <w:b/>
          <w:bCs/>
        </w:rPr>
        <w:t xml:space="preserve">Efekt FIZBUDK1: </w:t>
      </w:r>
    </w:p>
    <w:p>
      <w:pPr/>
      <w:r>
        <w:rPr/>
        <w:t xml:space="preserve">w wyniku pracy własnej potrafi zastosować w praktyce zdobytą wiedzę</w:t>
      </w:r>
    </w:p>
    <w:p>
      <w:pPr>
        <w:spacing w:before="60"/>
      </w:pPr>
      <w:r>
        <w:rPr/>
        <w:t xml:space="preserve">Weryfikacja: </w:t>
      </w:r>
    </w:p>
    <w:p>
      <w:pPr>
        <w:spacing w:before="20" w:after="190"/>
      </w:pPr>
      <w:r>
        <w:rPr/>
        <w:t xml:space="preserve">prezentacja projektu</w:t>
      </w:r>
    </w:p>
    <w:p>
      <w:pPr>
        <w:spacing w:before="20" w:after="190"/>
      </w:pPr>
      <w:r>
        <w:rPr>
          <w:b/>
          <w:bCs/>
        </w:rPr>
        <w:t xml:space="preserve">Powiązane efekty kierunkowe: </w:t>
      </w:r>
      <w:r>
        <w:rPr/>
        <w:t xml:space="preserve">K1_K06, K1_K08, K1_K09</w:t>
      </w:r>
    </w:p>
    <w:p>
      <w:pPr>
        <w:spacing w:before="20" w:after="190"/>
      </w:pPr>
      <w:r>
        <w:rPr>
          <w:b/>
          <w:bCs/>
        </w:rPr>
        <w:t xml:space="preserve">Powiązane efekty obszarowe: </w:t>
      </w:r>
      <w:r>
        <w:rPr/>
        <w:t xml:space="preserve">T1A_K01, T1A_K07, T1A_K02, T1A_K05,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2024-05-17T07:10:13+02:00</dcterms:created>
  <dcterms:modified xsi:type="dcterms:W3CDTF">2024-05-17T07:10:13+02:00</dcterms:modified>
</cp:coreProperties>
</file>

<file path=docProps/custom.xml><?xml version="1.0" encoding="utf-8"?>
<Properties xmlns="http://schemas.openxmlformats.org/officeDocument/2006/custom-properties" xmlns:vt="http://schemas.openxmlformats.org/officeDocument/2006/docPropsVTypes"/>
</file>