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Krzysztof Żmijewski,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FIZBUD</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15 godz. wykładów, 30 godz. ćwiczeń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30 godz. ćwiczeń projektowych, 30 godz. pracy własnej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posiadać ogólna wiedzę z zakresu matematyki i fizyki.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sezonowego zapotrzebowania na ciepło do ogrzewania budynku oraz poznaje parametry związane z komfortem użytkowania budynków i sposoby ich obliczeń. Poznaje również podstawowe pojęcia akustyki budowlanej. &lt;br&gt;Nabyta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publikacje:&lt;br&gt;
[1] Budownictwo ogólne tom 2, Praca zbiorowa, Arkady 2005;&lt;br&gt; [2] Budownictwo ogólne tom 3/1, W. Śeńczykowski;&lt;br&gt; 
[3] Ochrona cieplna i charakterystyka energetyczna budynku, L. Laskowski, 2005;&lt;br&gt; [4] Ochrona cech energetycznych budynków Poradnik, M. Robakiewicz, 2005;&lt;br&gt;
[5] Podręcznik fizyki budowli, J. Pogorzelski – publikacja w odcinkach w miesięczniku Materiały Budowlane;&lt;br&gt; Normy,ustawy: &lt;br&gt;
[1] PN-EN ISO 6946:1999;&lt;br&gt; 
[2] PN-B-02025;&lt;br&gt; 
[3] PN-EN ISO 13788:2002;&lt;br&gt; [4] Rozporządzenie Ministra Infrastruktury z dnia 12.04 2002 w sprawie warunków technicznych ...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FIZBUDW1: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FIZBUDU1: </w:t>
      </w:r>
    </w:p>
    <w:p>
      <w:pPr/>
      <w:r>
        <w:rPr/>
        <w:t xml:space="preserve">potrafi projektować przegrody budowlane spełniające określone wymagania przepisów prawa budowlanego i zasad zrównoważonego rozwoju, porafi sporzadzać audyty i certyfikaty energetyczne budynków</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FIZBUDK1: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2025-05-19T15:44:37+02:00</dcterms:created>
  <dcterms:modified xsi:type="dcterms:W3CDTF">2025-05-19T15:44:37+02:00</dcterms:modified>
</cp:coreProperties>
</file>

<file path=docProps/custom.xml><?xml version="1.0" encoding="utf-8"?>
<Properties xmlns="http://schemas.openxmlformats.org/officeDocument/2006/custom-properties" xmlns:vt="http://schemas.openxmlformats.org/officeDocument/2006/docPropsVTypes"/>
</file>