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trendami i stanowiskami politycznymi oraz  ich przesłankami antropologicznymi. Wybrane  zjawiska polityczne analizowane będą na tle przeobrażeń w cywilizacji Zachodu
&lt;li&gt;Zapoznanie się z podstawowymi pojęciami i zagadnieniami z filozofii, etyki. 
&lt;li&gt;Zdobycie wiedzy o filozoficzno-społecznych uwarunkowaniach działalności inżynierskiej.
&lt;li&gt;Zdobycie umiejętności w zakresie interpretowania zjawisk w zakresie filozoficzno-społecznych aspektów działalności inżynierskiej. 
&lt;li&gt;Zdobycie kompetencji w sprawie uświadomienia wielkiej wagi środków masowego przekazu, ich roli pozytywnej i negatywnej.
&lt;li&gt;Zdobycie kompetencji w sprawie uświadomienia roli społecznej absolwenta uczelni technicznej i rangi edukacji w życiu społecznym.&lt;/ol&gt;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polityczności polega na odróżnieniu przyjaciela od wroga (Carl Schmitt: 1888 –1985).
2.	 O celach deklarowanych i celach rzeczywistych w kontaktach miedzy ludźmi.
3.	Język propagandy politycznej
4.	Czy dziennikarze stanowią czwartą władzę? Nie stanowią. Czwartą władzę stanowią dysponenci mediów.
5.	Ksenofobia i wspólnota. O sprzężeniu ksenofobii z ojkofilią (miłość do własnej tradycji). Walka z ksenofobią jest walką z ojkofilią.
6.	Państwo „stróż nocny” a państwo opiekuńcze. O procesie etatyzacji życia.
7.	Aktywizm prawniczy jako współczesny wyraz zwiększania się władzy sądowniczej. 
8.	Rola praw człowieka w cywilizacji Zachodu.  Prawa człowieka a prawa obywatelskie. 
9.	Powstanie władzy psychiatryczno-psychologicznej. Powstanie władzy ekologicznej.
10.	Aksjologiczne podłoże podziału sceny politycznej. Lewica: równościowa (socjalizm i komunizm) i wolnościowa (socliberalizm i anarchizm).
11.	Prawica: idei (konserwatywno-liberalna i narodowo-liberalna) i wiary (chrześcijańsko-integrystyczna i chrześcijańsko-demokratyczna).
12.	Polityczna poprawność.
13.	Politologia Stanisława Cata-Mackiewicza (1896 –1966). Uważał on m.in., że polityka rządu Rzeczypospolitej Polskiej na uchodźstwie w latach 1939-1945 była fatalna. 
14.	Wybrane aktualne zagadnienia polityczne i ich interpretacja.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Carl Schmitt, Pojęcie polityczności, w: tegoż: Teologia polityczna i inne pisma, Warszawa 2012 (Znak, Kraków 2000) (wybrany fragment). 
2.	Ulrich Schrade, Międzywojenna polska myśl narodowa. Od patriotyzmu do globalizmu, Kraków 2004 (wybrany fragment).
3.	Zbigniew Musiał, Bogusław Wolniewicz, Ksenofobia i wspólnota. Przyczynek do filozofii człowieka, Antyk, Komorów 2010 (wybrane rozdziały).
4.	S. Cat-Mackiewicz, Agentury obce, w: tegoż, Lady Makbet myje ręce. Broszury emigracyjne 1944-1946, Kraków 2014],  http://www.kresy.pl/kresopedia,historia,ii-wojna-swiatowa?zobacz/agentury-obce  
5.	P. Zychowicz, Czarna rozpacz, Posłowie do zbioru broszur S.  Cata-Mackiewicza Albo-albo, Kraków 2014, www.kresy.pl/kresopedia,historia,ii-wojna-swiatowa?zobacz/czarna-rozpacz 
6.	S. Michalkiewicz, Od ściany do ściany, „Opcja na prawo”  [kwartalnik], 2014, nr 2 (135); blog S. Michalkiewicza, 24.06. 2014, http://www.michalkiewicz.pl/tekst.php?tekst=3142  
7.	Wybrane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HESWY1_W1: </w:t>
      </w:r>
    </w:p>
    <w:p>
      <w:pPr/>
      <w:r>
        <w:rPr/>
        <w:t xml:space="preserve">Ma podstawową wiedzę niezbędną do rozumienia politycznych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HESWY1_U2: </w:t>
      </w:r>
    </w:p>
    <w:p>
      <w:pPr/>
      <w:r>
        <w:rPr/>
        <w:t xml:space="preserve">														Ma świadomość konieczności  samokształcenia się.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HESWY1_K1: </w:t>
      </w:r>
    </w:p>
    <w:p>
      <w:pPr/>
      <w:r>
        <w:rPr/>
        <w:t xml:space="preserve">																					Rozumie potrzebę ciągłego dokształcania się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HESWY1_K2: </w:t>
      </w:r>
    </w:p>
    <w:p>
      <w:pPr/>
      <w:r>
        <w:rPr/>
        <w:t xml:space="preserve">														Ma świadomość roli społecznej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2025-05-19T16:25:40+02:00</dcterms:created>
  <dcterms:modified xsi:type="dcterms:W3CDTF">2025-05-19T16:25:40+02:00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