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Tonakiewicz-Kołosowska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INFNiP1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(2 godzin),
semestr VII (2 godziny).&lt;br&gt;
Razem 24 godz. = 1 ECTS: 6 godz. zajęć i  wykonanie 3 zadań praktycznych po jednym w każdym z semestrów (3 x 6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10-12 godz. = 0,5 ECTS przyznawane w semestrze VII: 6 godz. zajęć + konsultacje 4-6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 przyznawane w semestrze VII: 6 godz. zajęć, wykonanie 3 zadań praktycznych (3 x 6 godzin).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Internecie.&lt;br&gt;
Pokazanie jak budować strategię wyszukiwania literatury w bazach danych.&lt;br&gt;
Pomoc w zarządzaniu informacją naukową pobraną z różnych źródeł.&lt;br&gt;
Przedstawienie zasad jak zrobić selekcję i właściwą ocenę rezultatów wyszukiwania i zastosowanie ich w pracy naukowej.&lt;br&gt;
Przedstawienie zasad tworzenia przypisów, cytatów i bibliografii załącznikowej.&lt;br&gt;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&lt;li&gt;Języki informacyjno-wyszukiwawcze.
&lt;li&gt;Federacja Bibliotek Cyfrowych w Polsce. Kolekcje skryptów, podręczników i prac dyplomowych.
&lt;li&gt;Pełnotekstowe bazy danych: e-czasopisma i e-książki.
&lt;li&gt;RefWorks. Tworzenie własnych baz bibliograficznych. Zarządzanie danymi. 
&lt;li&gt;Własność intelektualna – uwarunkowania prawne.
&lt;li&gt;Informacja normalizacyjna i patentowa.
Prezentacja baz normalizacyjnych i patentowych (polskich, europejskich, amerykańskich).
&lt;li&gt;Jak pisać pracę naukową? Charakterystyka opisu bibliograficznego Cytaty i przypisy – normy i przykłady. Zasady sporządzania bibliografii załącznikowej. Możliwość importowania danych z RefWorks do własnej pracy naukowej.&lt;/ol&gt;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"Przysposobienie biblioteczne" (wykonanie zadań).&lt;br&gt;
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2012.&lt;br&gt;
[2] Poradnik pisania pracy dyplomowej. Wwa: Samorząd Studentów PW, 2009 (dostęp: Biblioteka Cyfrowa PW).&lt;br&gt;
[3] PN-ISO 690:2012P Informacja i dokumentacja - Wytyczne opracowania przypisów bibliograficznych i powołań na zasady informacji.&lt;br&gt;
[4] Norma PN-78/N-01 222.04. Tablice. Ilustracje. &lt;br&gt;
[5] Tracy, B.: Zarządzanie czasem.Wyd.3.Wwa:Muza, 2010.&lt;br&gt;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INFNiP1W1: </w:t>
      </w:r>
    </w:p>
    <w:p>
      <w:pPr/>
      <w:r>
        <w:rPr/>
        <w:t xml:space="preserve">							Zna źródła informacji naukowo-technicznej, wie w jaki sposób gromadzić i przechowywać  rezultaty wyszukiwania informacji, zna podstawy prawa w zakresie ochrony własności intelektualnej, zna podstawy prawa patentowego. 
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INFNiP1U1: </w:t>
      </w:r>
    </w:p>
    <w:p>
      <w:pPr/>
      <w:r>
        <w:rPr/>
        <w:t xml:space="preserve">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
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INFNiP1K1: </w:t>
      </w:r>
    </w:p>
    <w:p>
      <w:pPr/>
      <w:r>
        <w:rPr/>
        <w:t xml:space="preserve">Umie opisać wyniki prac własnych, stosuje zasady etyki zawodowej, stosuje się do przepisów prawa autorskiego w zakresie dozwolonego użytku i  wykorzystania cudzej twórczości w swojej pracy naukowej.
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2024-05-18T13:13:52+02:00</dcterms:created>
  <dcterms:modified xsi:type="dcterms:W3CDTF">2024-05-18T13:13:52+02:00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