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A.Minasowicz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ćwiczeń oraz 20 godzin pracy własnej studenta = 50 godzin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ćwiczeń=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godzin pracy własnej studenta =1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SEMNARW1: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SEMNARU1: </w:t>
      </w:r>
    </w:p>
    <w:p>
      <w:pPr/>
      <w:r>
        <w:rPr/>
        <w:t xml:space="preserve">Potrafi pozyskiwać informacje z zakresu budownictwa z literatury, baz danych oraz innych własciwie dobranych źródeł, także w jezyku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</w:t>
      </w:r>
    </w:p>
    <w:p>
      <w:pPr>
        <w:keepNext w:val="1"/>
        <w:spacing w:after="10"/>
      </w:pPr>
      <w:r>
        <w:rPr>
          <w:b/>
          <w:bCs/>
        </w:rPr>
        <w:t xml:space="preserve">Efekt SEMNARU2: </w:t>
      </w:r>
    </w:p>
    <w:p>
      <w:pPr/>
      <w:r>
        <w:rPr/>
        <w:t xml:space="preserve">potrafi rozwiązać złozone zadanie inżynierskie w oparciu o samodzielny dobór żródeł informacji i niezbędnych narzędzi. Potrafi sformułować uzasadnioną opinię, udokumentować opracowany problem, przedstawić wyniki swoich prac w w zwartej formie pisemnej i ustnej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SEMNARK1: </w:t>
      </w:r>
    </w:p>
    <w:p>
      <w:pPr/>
      <w:r>
        <w:rPr/>
        <w:t xml:space="preserve">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2026-06-16T20:29:38+02:00</dcterms:created>
  <dcterms:modified xsi:type="dcterms:W3CDTF">2026-06-16T20:29:38+02:00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