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(w aspekcie zrównoważonego rozwoju)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zaawansowanego posługiwania się edytorem tekstu oraz wyszukiwania źródeł pozaliteraturowych.
Kompetencje społeczne z zakresu współpracy w zespole projektowym.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10-30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nad: możliwymi kierunkami analiz ryzyka, rozwiązaniami zabezpieczającymi przed zagrożeniami i rozwiązaniami reagowania na wystąpienie zdarzenia krytycznego.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Dyscyplina nauk o zarządzaniu; Prawa organizacji; Podejście diagnostyczne i prognostyczne; Niepewność i ryzyko; Klasyfikacja ryzyka; Zarządzanie ryzykiem; Ryzyko biznesowe; Ryzyko finansowe; Ryzyko operacyjne; Analiza BIA; Szacowanie ryzyka operacyjnego; Bezpieczeństwo zasobowe organizacji; Plany ciągłości działania
Ćwiczenia: zdefiniowanie organizacji biznesowej; analiza głównego procesu biznesowego; analiza interesariuszy; identyfikacja rodzajów ryzyka; analiza BIA; identyfikacja zagrożeń; ocena ryzyka; zasady bezpieczeństwa; scenariusz awaryjny.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interaktywno-ćwiczeniowa forma prowadzenia zajęć, prosty projekt do wykonania w domu, przedstawienie skończonego projektu jest warunkiem dopuszczenia do kolokwium zaliczeniowego.
Ocena sumatywna: kolokwium zaliczeniowe na ostatnich zajęciach złożone z 6 zagadnień problemowych do opisania, do zaliczenia wymagane jest pozytywne opracowanie wszystkich zagadnień, każde oceniane w skali 2-5, ocena końcowa jest średnią, o ile wszystkie oceny są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J.Zawiła-Niedźwiecki „Zarządzanie ryzykiem operacyjnym w zapewnianiu ciągłości działania organizacji”, edu-Libri, 2013;&lt;br&gt;
[2] pod red. A.Kosieradzka „Metody i techniki pobudzania kreatywności w organizacji i zarządzaniu”, edu-Libri, 2012;&lt;br&gt;
[3] norma ISO 31000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ZRYSW1: </w:t>
      </w:r>
    </w:p>
    <w:p>
      <w:pPr/>
      <w:r>
        <w:rPr/>
        <w:t xml:space="preserve">posiada podstawową wiedzę z zakresu analizy ryzyka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K2_W23_IK, K2_W19_DS,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ZRYSW2: </w:t>
      </w:r>
    </w:p>
    <w:p>
      <w:pPr/>
      <w:r>
        <w:rPr/>
        <w:t xml:space="preserve">posiada podstawową wiedzę z zakresu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K2_W23_IK, K2_W23_DS,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T2A_W11, T2A_W02, T2A_W04, T2A_W10, T2A_W08, T2A_W11,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ZRYSU1: </w:t>
      </w:r>
    </w:p>
    <w:p>
      <w:pPr/>
      <w:r>
        <w:rPr/>
        <w:t xml:space="preserve">potrafi zidentyfikować typowe rodzaje ryzyka w działalności gospodarczej oraz wyrażające je zagrożenia, ustalić przyczyny, mechanizm spełniania się i potencjalne skutki zagrożeń,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K2_U17_IK,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T2A_U09, T2A_U10, T2A_U12, T2A_U07,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ZRYSU2: </w:t>
      </w:r>
    </w:p>
    <w:p>
      <w:pPr/>
      <w:r>
        <w:rPr/>
        <w:t xml:space="preserve">potrafi wskazać generalne sposoby zabezpieczeń przed zidentyfikowanymi zagrożeniami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T2A_U08, T2A_U09, T2A_U10, T2A_U13, T2A_U14, T2A_U18, T2A_U07,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ZRYSU3: </w:t>
      </w:r>
    </w:p>
    <w:p>
      <w:pPr/>
      <w:r>
        <w:rPr/>
        <w:t xml:space="preserve">potrafi zaprojektować scenariusz reagowania na wystąpienie zakłócenia (spełnienie się zagrożenia)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ZRYSK1: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p>
      <w:pPr>
        <w:keepNext w:val="1"/>
        <w:spacing w:after="10"/>
      </w:pPr>
      <w:r>
        <w:rPr>
          <w:b/>
          <w:bCs/>
        </w:rPr>
        <w:t xml:space="preserve">Efekt ZRYSK2: </w:t>
      </w:r>
    </w:p>
    <w:p>
      <w:pPr/>
      <w:r>
        <w:rPr/>
        <w:t xml:space="preserve">potrafi twórczo i konstruktywnie poszukiwać możliwych rozwiązań zabezpieczających oraz rea-gowania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2026-06-17T02:44:54+02:00</dcterms:created>
  <dcterms:modified xsi:type="dcterms:W3CDTF">2026-06-17T02:44:54+02:00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