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80 godzin, w tym 15 godzin wykładów, 30 godzin zajęć laboratoryjnych, 10 godzin studiów literaturowych, 20 godzin przygotowania do zajęć laboratoryjnych i 5 godzin przygotowania do sprawdzianów.
Studia niestacjonarne: Łącznie 80 godzin, w tym 10 godzin wykładów, 20 godzin zajęć laboratoryjnych, 25 godzin studiów literaturowych, 20 godzin przygotowania do zajęć laboratoryjnych i 5 godzin przygotowania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zagadnień przetwarzania obrazów (zaliczony przedmiot „Wprowadzenie do przetwarzania obrazów”). Umiejętność obsługi komputera, podstawowa znajomość środowiska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akwizycji, przetwarzania i analizy obrazów. Nauczenie studentów budowy programów służących do akwizycji, przetwarzania i analizy obrazów.</w:t>
      </w:r>
    </w:p>
    <w:p>
      <w:pPr>
        <w:keepNext w:val="1"/>
        <w:spacing w:after="10"/>
      </w:pPr>
      <w:r>
        <w:rPr>
          <w:b/>
          <w:bCs/>
        </w:rPr>
        <w:t xml:space="preserve">Treści kształcenia: </w:t>
      </w:r>
    </w:p>
    <w:p>
      <w:pPr>
        <w:spacing w:before="20" w:after="190"/>
      </w:pPr>
      <w:r>
        <w:rPr/>
        <w:t xml:space="preserve">Wykład (studia stacjonarne):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Wykład (studia niestacjonarne): Filtracja kontekstowa obrazów. Przekształcenia morfologiczne obrazów. Transformacja Fouriera obrazów cyfrowych. Transformacja Hough'a obrazów cyfrowych. Analiza obrazów.
Wprowadzenie do rozpoznawania obrazów.
Laboratorium (studia stacjonarne):
1. Wprowadzenie do Przybornika Przetwarzania Obrazów (Image Processing Toolbox) środowiska Matlab. Struktury danych stosowanych do reprezentacji obrazów i metody ich konwersji.
2. Dyskretna struktura obrazów cyfrowych. Przekształcenia geometryczne, arytmetyczne i logiczne obrazów.
3. Przekształcenia punktowe obrazu.
4. Filtracja kontekstowa obrazu.
5. Transformacja Fouriera obrazów cyfrowych.
6. Przekształcenia morfologiczne obrazu.
7. Detekcja linii konturowych za pomocą transformaty Hough'a.
8. Rejestracja obrazów w środowisku LabVIEW.
9. Segmentacja obrazu. Wyznaczanie cech figur (obiektów) obrazu.
10. Wprowadzenie do Przybornika Akwizycji Obrazów (Image Acquisition Toolbox) środowiska Matlab.
11. Analiza obrazów w środowisku LabVIEW.
Laboratorium (studia niestacjonarne):
1. Wprowadzenie do Przybornika Przetwarzania Obrazów (Image Processing Toolbox) środowiska Matlab. Struktury danych stosowanych do reprezentacji obrazów i metody ich konwersji. Przekształcenia geometryczne, arytmetyczne i logiczne obrazów.
2. Przekształcenia punktowe obrazu.
3. Transformacja Fouriera obrazów cyfrowych.
4. Filtracja kontekstowa obrazu. Detekcja linii konturowych za pomocą transformaty Hough’a. 
5. Przekształcenia morfologiczne obrazu.
6. Rejestracja i analiza obrazów w środowisku LabVIEW.
7. Segmentacja obrazu. Wyznaczanie cech figur (obiektów) obrazu.
8. Wprowadzenie do Przybornika Akwizycji Obrazów (Image Acquisition Toolbox) środowiska Matlab.
</w:t>
      </w:r>
    </w:p>
    <w:p>
      <w:pPr>
        <w:keepNext w:val="1"/>
        <w:spacing w:after="10"/>
      </w:pPr>
      <w:r>
        <w:rPr>
          <w:b/>
          <w:bCs/>
        </w:rPr>
        <w:t xml:space="preserve">Metody oceny: </w:t>
      </w:r>
    </w:p>
    <w:p>
      <w:pPr>
        <w:spacing w:before="20" w:after="190"/>
      </w:pPr>
      <w:r>
        <w:rPr/>
        <w:t xml:space="preserve">Studia stacjonarne: oceny z dwóch kolokwiów i ocena końcowa z laboratorium tworzą ocenę końcową z przedmiotu.
Studia niestacjonarne: oceny z kolokwium, pracy domowej i ocena końcowa z laboratorium tworzą ocenę końcową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R.S. Choraś, Komputerowa wizja. Metody interpretacji i identyfikacji obiektów. Akademicka Oficyna Wydawnicza EXIT, Warszawa, 2005.
[6] W. Malina, M. Smiatacz, Cyfrowe przetwarzanie obrazów. Akademicka Oficyna Wydawnicza EXIT, Warszawa, 2008.
[7] W. Kasprzak, Rozpoznawanie obrazów i sygnałów mowy. Oficyna Wydawnicza Politechniki Warszawskiej, Warszawa, 2009.
[8] D. Sankowski, V. Mosorov, K. Strzecha, Przetwarzanie i analiza obrazów w systemach przemysłowych. Wybrane zastosowania.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2024-05-19T11:14:54+02:00</dcterms:created>
  <dcterms:modified xsi:type="dcterms:W3CDTF">2024-05-19T11:14:54+02:00</dcterms:modified>
</cp:coreProperties>
</file>

<file path=docProps/custom.xml><?xml version="1.0" encoding="utf-8"?>
<Properties xmlns="http://schemas.openxmlformats.org/officeDocument/2006/custom-properties" xmlns:vt="http://schemas.openxmlformats.org/officeDocument/2006/docPropsVTypes"/>
</file>